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6DB6D" w14:textId="77777777" w:rsidR="005447F8" w:rsidRDefault="005447F8" w:rsidP="005447F8">
      <w:pPr>
        <w:spacing w:after="75"/>
        <w:rPr>
          <w:b/>
          <w:sz w:val="28"/>
        </w:rPr>
      </w:pPr>
    </w:p>
    <w:p w14:paraId="72216C3E" w14:textId="06A800BA" w:rsidR="005447F8" w:rsidRPr="005447F8" w:rsidRDefault="005447F8" w:rsidP="005447F8">
      <w:pPr>
        <w:spacing w:after="75"/>
        <w:rPr>
          <w:sz w:val="24"/>
        </w:rPr>
      </w:pPr>
      <w:r>
        <w:rPr>
          <w:b/>
          <w:sz w:val="28"/>
        </w:rPr>
        <w:t>Category I/III CPT Code</w:t>
      </w:r>
      <w:r w:rsidR="007B1FE1">
        <w:rPr>
          <w:b/>
          <w:sz w:val="28"/>
        </w:rPr>
        <w:t xml:space="preserve"> Change Application</w:t>
      </w:r>
      <w:r>
        <w:rPr>
          <w:b/>
          <w:sz w:val="28"/>
        </w:rPr>
        <w:t xml:space="preserve"> Literature Requirements</w:t>
      </w:r>
      <w:r>
        <w:rPr>
          <w:b/>
          <w:sz w:val="28"/>
        </w:rPr>
        <w:br/>
      </w:r>
      <w:r>
        <w:rPr>
          <w:sz w:val="24"/>
        </w:rPr>
        <w:t>American Medical Association | Current Procedural Terminology (CPT®)</w:t>
      </w:r>
    </w:p>
    <w:p w14:paraId="199FB44A" w14:textId="77777777" w:rsidR="005447F8" w:rsidRDefault="005447F8" w:rsidP="007E313B">
      <w:pPr>
        <w:shd w:val="clear" w:color="auto" w:fill="FFFFFF"/>
        <w:spacing w:before="120" w:after="120" w:line="240" w:lineRule="auto"/>
        <w:rPr>
          <w:rFonts w:cstheme="minorHAnsi"/>
        </w:rPr>
      </w:pPr>
    </w:p>
    <w:p w14:paraId="6B6E3A88" w14:textId="07426815" w:rsidR="007E313B" w:rsidRPr="008A545A" w:rsidRDefault="007E313B" w:rsidP="007E313B">
      <w:pPr>
        <w:shd w:val="clear" w:color="auto" w:fill="FFFFFF"/>
        <w:spacing w:before="120" w:after="120" w:line="240" w:lineRule="auto"/>
        <w:rPr>
          <w:rFonts w:cstheme="minorHAnsi"/>
        </w:rPr>
      </w:pPr>
      <w:r w:rsidRPr="008A545A">
        <w:rPr>
          <w:rFonts w:cstheme="minorHAnsi"/>
        </w:rPr>
        <w:t xml:space="preserve">The literature requirements set forth below define the minimum requirements for CPT Editorial Panel (“Panel”) consideration of </w:t>
      </w:r>
      <w:r w:rsidR="00390F19" w:rsidRPr="008A545A">
        <w:rPr>
          <w:rFonts w:cstheme="minorHAnsi"/>
        </w:rPr>
        <w:t>a Category I/III Long Form</w:t>
      </w:r>
      <w:r w:rsidRPr="008A545A">
        <w:rPr>
          <w:rFonts w:cstheme="minorHAnsi"/>
        </w:rPr>
        <w:t xml:space="preserve"> application. The Panel members review the literature provided and each member makes an independent evaluation of whether the literature submitted with the application satisfies the criteria for a code change. Applicants are urged to submit the strongest literature that supports the application.</w:t>
      </w:r>
    </w:p>
    <w:p w14:paraId="69C8E7B2" w14:textId="77777777" w:rsidR="007E313B" w:rsidRPr="008A545A" w:rsidRDefault="007E313B" w:rsidP="007E313B">
      <w:pPr>
        <w:shd w:val="clear" w:color="auto" w:fill="FFFFFF"/>
        <w:spacing w:before="120" w:after="120" w:line="240" w:lineRule="auto"/>
        <w:rPr>
          <w:rFonts w:cstheme="minorHAnsi"/>
        </w:rPr>
      </w:pPr>
      <w:r w:rsidRPr="008A545A">
        <w:rPr>
          <w:rFonts w:cstheme="minorHAnsi"/>
        </w:rPr>
        <w:t xml:space="preserve">IMPORTANT: Meeting the minimum literature requirements does not guarantee that the Panel will determine clinical efficacy of the procedure or service has been adequately demonstrated in the submitted literature. The merit of the application is based on the totality of the information in the application and other relevant information brought to the attention of the Panel. </w:t>
      </w:r>
    </w:p>
    <w:p w14:paraId="0E82B702" w14:textId="7EC86B4A" w:rsidR="007E313B" w:rsidRPr="008A545A" w:rsidRDefault="007E313B" w:rsidP="007E313B">
      <w:pPr>
        <w:shd w:val="clear" w:color="auto" w:fill="FFFFFF"/>
        <w:spacing w:before="120" w:after="120" w:line="240" w:lineRule="auto"/>
        <w:rPr>
          <w:rFonts w:cstheme="minorHAnsi"/>
        </w:rPr>
      </w:pPr>
      <w:r w:rsidRPr="008A545A">
        <w:rPr>
          <w:rFonts w:cstheme="minorHAnsi"/>
        </w:rPr>
        <w:t>The literature requirements apply to applications that seek addition of a new procedure/service, or a new use for an existing code(s). Applicants who seek an editorial change (i.e., application seeks only editorial revision of the existing code or a clarification of use), with no change to the intended use of the code or related instructions are not obligated to meet the literature requirements. The Panel members will review suggested revision and each member makes an independent evaluation of whether the request satisfies the criteria for “editorial change only” applications.</w:t>
      </w:r>
    </w:p>
    <w:p w14:paraId="2589F7DD" w14:textId="77777777" w:rsidR="007E313B" w:rsidRPr="008A545A" w:rsidRDefault="007E313B" w:rsidP="007E313B">
      <w:pPr>
        <w:shd w:val="clear" w:color="auto" w:fill="FFFFFF"/>
        <w:spacing w:before="120" w:after="120" w:line="240" w:lineRule="auto"/>
        <w:rPr>
          <w:rFonts w:cstheme="minorHAnsi"/>
        </w:rPr>
      </w:pPr>
      <w:r w:rsidRPr="008A545A">
        <w:rPr>
          <w:rFonts w:cstheme="minorHAnsi"/>
        </w:rPr>
        <w:t>Please provide electronic (PDF or Word documents) copy(ies) (and internet addresses, if available) of literature to support your application, and cite the author, title, journal, year, volume and page(s) in the “Publication Details and Attributes Grid” (PDA grid) that follows. Each item of submitted literature shall be identified in the PDA grid according to each of the following requirements:</w:t>
      </w:r>
    </w:p>
    <w:p w14:paraId="38F69395" w14:textId="08C5BCFF" w:rsidR="007E313B" w:rsidRPr="008A545A" w:rsidRDefault="007E313B" w:rsidP="007E313B">
      <w:pPr>
        <w:pStyle w:val="ListParagraph"/>
        <w:numPr>
          <w:ilvl w:val="0"/>
          <w:numId w:val="1"/>
        </w:numPr>
        <w:shd w:val="clear" w:color="auto" w:fill="FFFFFF"/>
        <w:spacing w:before="120" w:after="120" w:line="240" w:lineRule="auto"/>
        <w:rPr>
          <w:rFonts w:cstheme="minorHAnsi"/>
        </w:rPr>
      </w:pPr>
      <w:r w:rsidRPr="008A545A">
        <w:rPr>
          <w:rFonts w:cstheme="minorHAnsi"/>
        </w:rPr>
        <w:t>Identify the Level of Evidence by selecting a level from the LOE table below;</w:t>
      </w:r>
    </w:p>
    <w:p w14:paraId="66887ABE" w14:textId="77777777" w:rsidR="007E313B" w:rsidRPr="008A545A" w:rsidRDefault="007E313B" w:rsidP="007E313B">
      <w:pPr>
        <w:numPr>
          <w:ilvl w:val="0"/>
          <w:numId w:val="1"/>
        </w:numPr>
        <w:shd w:val="clear" w:color="auto" w:fill="FFFFFF"/>
        <w:spacing w:before="120" w:after="120" w:line="240" w:lineRule="auto"/>
        <w:rPr>
          <w:rFonts w:cstheme="minorHAnsi"/>
        </w:rPr>
      </w:pPr>
      <w:r w:rsidRPr="008A545A">
        <w:rPr>
          <w:rFonts w:cstheme="minorHAnsi"/>
        </w:rPr>
        <w:t>Identify whether this is a U.S. based journal or a non-U.S. based journal, and identify whether the population studied is U.S., non-U.S., or both;</w:t>
      </w:r>
    </w:p>
    <w:p w14:paraId="1CD9AD08" w14:textId="77777777" w:rsidR="007E313B" w:rsidRPr="008A545A" w:rsidRDefault="007E313B" w:rsidP="007E313B">
      <w:pPr>
        <w:numPr>
          <w:ilvl w:val="0"/>
          <w:numId w:val="1"/>
        </w:numPr>
        <w:shd w:val="clear" w:color="auto" w:fill="FFFFFF"/>
        <w:spacing w:before="120" w:after="120" w:line="240" w:lineRule="auto"/>
        <w:rPr>
          <w:rFonts w:cstheme="minorHAnsi"/>
        </w:rPr>
      </w:pPr>
      <w:r w:rsidRPr="008A545A">
        <w:rPr>
          <w:rFonts w:cstheme="minorHAnsi"/>
        </w:rPr>
        <w:t>Identify the number of patients studied (total of all group[s] including controls) and indicate whether the study is a prospective study</w:t>
      </w:r>
    </w:p>
    <w:p w14:paraId="65CFD5DC" w14:textId="77777777" w:rsidR="007E313B" w:rsidRPr="008A545A" w:rsidRDefault="007E313B" w:rsidP="007E313B">
      <w:pPr>
        <w:pStyle w:val="ListParagraph"/>
        <w:numPr>
          <w:ilvl w:val="0"/>
          <w:numId w:val="1"/>
        </w:numPr>
        <w:tabs>
          <w:tab w:val="clear" w:pos="1080"/>
        </w:tabs>
        <w:spacing w:before="120" w:after="120" w:line="240" w:lineRule="auto"/>
        <w:rPr>
          <w:rFonts w:eastAsia="Times New Roman" w:cstheme="minorHAnsi"/>
        </w:rPr>
      </w:pPr>
      <w:r w:rsidRPr="008A545A">
        <w:rPr>
          <w:rFonts w:cstheme="minorHAnsi"/>
        </w:rPr>
        <w:t>Provide a concise “relevance statement”.</w:t>
      </w:r>
    </w:p>
    <w:p w14:paraId="714C3D79" w14:textId="71D74044" w:rsidR="007E313B" w:rsidRPr="008A545A" w:rsidRDefault="007E313B" w:rsidP="007E313B">
      <w:pPr>
        <w:numPr>
          <w:ilvl w:val="0"/>
          <w:numId w:val="1"/>
        </w:numPr>
        <w:shd w:val="clear" w:color="auto" w:fill="FFFFFF"/>
        <w:spacing w:before="120" w:after="120" w:line="240" w:lineRule="auto"/>
        <w:rPr>
          <w:rFonts w:cstheme="minorHAnsi"/>
        </w:rPr>
      </w:pPr>
      <w:bookmarkStart w:id="0" w:name="_Hlk13595591"/>
      <w:r w:rsidRPr="008A545A">
        <w:rPr>
          <w:rFonts w:cstheme="minorHAnsi"/>
        </w:rPr>
        <w:t xml:space="preserve">Provide up to 5 references (see Category I Literature Requirements grid). Of these, at least 2 articles must report different patient populations in addition to having different authors (no overlapping patient populations and no overlapping authors). Articles submitted with the designation of “Confidential” will not be accepted nor included in the supporting literature reviewed by the CPT Editorial Panel. Abstracts, book chapters, white papers, advertising, instructional manuals, and non-peer reviewed publications are not allowed to accompany application submissions, and will not be accepted as substitutes for full-length journal articles. Any “in press” manuscripts that are submitted will only be appropriate for consideration by the Panel if accompanied by the letter from the editor/publisher of the applicable journal informing the author that the manuscript has been accepted for publication in its final form, subject only to final copy editing. It is the responsibility of the submitter to ensure that such submission to CPT (despite its very limited use by the Editorial </w:t>
      </w:r>
      <w:r w:rsidRPr="008A545A">
        <w:rPr>
          <w:rFonts w:cstheme="minorHAnsi"/>
        </w:rPr>
        <w:lastRenderedPageBreak/>
        <w:t>Panel) does not jeopardize publication of the article being considered and such text be available for Panel use.</w:t>
      </w:r>
    </w:p>
    <w:bookmarkEnd w:id="0"/>
    <w:p w14:paraId="14DF4205" w14:textId="77777777" w:rsidR="007E313B" w:rsidRPr="008A545A" w:rsidRDefault="007E313B" w:rsidP="007E313B">
      <w:pPr>
        <w:numPr>
          <w:ilvl w:val="0"/>
          <w:numId w:val="1"/>
        </w:numPr>
        <w:shd w:val="clear" w:color="auto" w:fill="FFFFFF"/>
        <w:spacing w:before="120" w:after="120" w:line="240" w:lineRule="auto"/>
        <w:rPr>
          <w:rFonts w:cstheme="minorHAnsi"/>
        </w:rPr>
      </w:pPr>
      <w:r w:rsidRPr="008A545A">
        <w:rPr>
          <w:rFonts w:cstheme="minorHAnsi"/>
        </w:rPr>
        <w:t>Well-designed studies submitted for consideration should represent the most informative and compelling peer-reviewed publications that directly support the application. Therefore, it is assumed that the requestors are endorsing studies that are well-designed and executed, ethical in nature, and directly supports the code change request. Foreign and mixed (i.e., U.S. &amp; foreign) studies submitted to meet the literature requirements will be judged by the same criteria as U.S. based studies.</w:t>
      </w:r>
    </w:p>
    <w:p w14:paraId="53F4856B" w14:textId="199EFDDD" w:rsidR="007E313B" w:rsidRPr="008A545A" w:rsidRDefault="007E313B" w:rsidP="007E313B">
      <w:pPr>
        <w:numPr>
          <w:ilvl w:val="0"/>
          <w:numId w:val="1"/>
        </w:numPr>
        <w:shd w:val="clear" w:color="auto" w:fill="FFFFFF"/>
        <w:spacing w:before="120" w:after="120" w:line="240" w:lineRule="auto"/>
        <w:rPr>
          <w:rFonts w:cstheme="minorHAnsi"/>
        </w:rPr>
      </w:pPr>
      <w:r w:rsidRPr="008A545A">
        <w:rPr>
          <w:rFonts w:cstheme="minorHAnsi"/>
        </w:rPr>
        <w:t>For applications that request addition of multi-code families, provide 2 to 5 additional references for each requested code for a clinically distinct technique(s)/procedure(s) in these related codes. Time differentiation/additional lesions etc. is not an example of a clinically distinct service. At least 2 articles must report different patient populations in addition to having different authors (i.e., no overlapping patient populations and no overlapping authors).</w:t>
      </w:r>
    </w:p>
    <w:p w14:paraId="22735199" w14:textId="291BCA32" w:rsidR="007E313B" w:rsidRDefault="007E313B" w:rsidP="007E313B">
      <w:pPr>
        <w:numPr>
          <w:ilvl w:val="0"/>
          <w:numId w:val="1"/>
        </w:numPr>
        <w:shd w:val="clear" w:color="auto" w:fill="FFFFFF"/>
        <w:spacing w:before="120" w:after="120" w:line="240" w:lineRule="auto"/>
        <w:rPr>
          <w:rFonts w:cstheme="minorHAnsi"/>
        </w:rPr>
      </w:pPr>
      <w:r w:rsidRPr="008A545A">
        <w:rPr>
          <w:rFonts w:cstheme="minorHAnsi"/>
        </w:rPr>
        <w:t>If this request is an “Editorial Only” change, or has been referred by the RUC for editorial change by the CPT Editorial Panel and has been reviewed and approved through the CPT/RUC process within the last 5 (five) years, the requestors may choose to not submit literature. However, the referral letter from RUC or CMS should accompany the submission for full explanation. If the Editorial Panel determines that supporting literature is required for the editorial change application, then this application will not be considered by the full Editorial Panel until the necessary literature is submitted.</w:t>
      </w:r>
    </w:p>
    <w:p w14:paraId="2A28AA45" w14:textId="77777777" w:rsidR="00233B39" w:rsidRPr="008A545A" w:rsidRDefault="00233B39" w:rsidP="00233B39">
      <w:pPr>
        <w:shd w:val="clear" w:color="auto" w:fill="FFFFFF"/>
        <w:spacing w:before="120" w:after="120" w:line="240" w:lineRule="auto"/>
        <w:ind w:left="1080"/>
        <w:rPr>
          <w:rFonts w:cstheme="minorHAnsi"/>
        </w:rPr>
      </w:pPr>
    </w:p>
    <w:tbl>
      <w:tblPr>
        <w:tblStyle w:val="TableGrid"/>
        <w:tblW w:w="10170" w:type="dxa"/>
        <w:jc w:val="center"/>
        <w:tblLook w:val="04A0" w:firstRow="1" w:lastRow="0" w:firstColumn="1" w:lastColumn="0" w:noHBand="0" w:noVBand="1"/>
      </w:tblPr>
      <w:tblGrid>
        <w:gridCol w:w="5163"/>
        <w:gridCol w:w="5007"/>
      </w:tblGrid>
      <w:tr w:rsidR="008A545A" w:rsidRPr="008A545A" w14:paraId="64136995" w14:textId="77777777" w:rsidTr="00E77EBD">
        <w:trPr>
          <w:jc w:val="center"/>
        </w:trPr>
        <w:tc>
          <w:tcPr>
            <w:tcW w:w="5163" w:type="dxa"/>
            <w:vAlign w:val="bottom"/>
          </w:tcPr>
          <w:p w14:paraId="3D0E22AA" w14:textId="77777777" w:rsidR="007E313B" w:rsidRPr="008A545A" w:rsidRDefault="007E313B" w:rsidP="00E77EBD">
            <w:pPr>
              <w:jc w:val="center"/>
              <w:rPr>
                <w:rFonts w:eastAsia="Times New Roman" w:cstheme="minorHAnsi"/>
                <w:shd w:val="clear" w:color="auto" w:fill="FFFFFF"/>
              </w:rPr>
            </w:pPr>
            <w:r w:rsidRPr="008A545A">
              <w:rPr>
                <w:rFonts w:eastAsia="Times New Roman" w:cstheme="minorHAnsi"/>
                <w:b/>
                <w:bCs/>
                <w:shd w:val="clear" w:color="auto" w:fill="FFFFFF"/>
              </w:rPr>
              <w:t>New Technology:</w:t>
            </w:r>
          </w:p>
        </w:tc>
        <w:tc>
          <w:tcPr>
            <w:tcW w:w="5007" w:type="dxa"/>
            <w:vAlign w:val="bottom"/>
          </w:tcPr>
          <w:p w14:paraId="6254A38E" w14:textId="77777777" w:rsidR="007E313B" w:rsidRPr="008A545A" w:rsidRDefault="007E313B" w:rsidP="00E77EBD">
            <w:pPr>
              <w:jc w:val="center"/>
              <w:rPr>
                <w:rFonts w:eastAsia="Times New Roman" w:cstheme="minorHAnsi"/>
                <w:shd w:val="clear" w:color="auto" w:fill="FFFFFF"/>
              </w:rPr>
            </w:pPr>
            <w:r w:rsidRPr="008A545A">
              <w:rPr>
                <w:rFonts w:cstheme="minorHAnsi"/>
                <w:b/>
                <w:bCs/>
                <w:shd w:val="clear" w:color="auto" w:fill="FFFFFF"/>
              </w:rPr>
              <w:t>Limited, Specialized or Humanitarian Utilization:</w:t>
            </w:r>
          </w:p>
        </w:tc>
      </w:tr>
      <w:tr w:rsidR="008A545A" w:rsidRPr="008A545A" w14:paraId="5969860B" w14:textId="77777777" w:rsidTr="00E77EBD">
        <w:trPr>
          <w:jc w:val="center"/>
        </w:trPr>
        <w:tc>
          <w:tcPr>
            <w:tcW w:w="5163" w:type="dxa"/>
          </w:tcPr>
          <w:p w14:paraId="57C661A7" w14:textId="77777777" w:rsidR="007E313B" w:rsidRPr="008A545A" w:rsidRDefault="007E313B" w:rsidP="00E77EBD">
            <w:pPr>
              <w:spacing w:before="120" w:after="120"/>
              <w:rPr>
                <w:rFonts w:eastAsia="Times New Roman" w:cstheme="minorHAnsi"/>
                <w:shd w:val="clear" w:color="auto" w:fill="FFFFFF"/>
              </w:rPr>
            </w:pPr>
            <w:r w:rsidRPr="008A545A">
              <w:rPr>
                <w:rFonts w:eastAsia="Times New Roman" w:cstheme="minorHAnsi"/>
                <w:shd w:val="clear" w:color="auto" w:fill="FFFFFF"/>
              </w:rPr>
              <w:t>Individuals or organizations putting forth code change applications will be required to specifically indicate the pathway for FDA approval or clearance.</w:t>
            </w:r>
          </w:p>
          <w:p w14:paraId="709D2C6A" w14:textId="77777777" w:rsidR="007E313B" w:rsidRPr="008A545A" w:rsidRDefault="007E313B" w:rsidP="00E77EBD">
            <w:pPr>
              <w:spacing w:before="120" w:after="120"/>
              <w:rPr>
                <w:rFonts w:eastAsia="Times New Roman" w:cstheme="minorHAnsi"/>
                <w:shd w:val="clear" w:color="auto" w:fill="FFFFFF"/>
              </w:rPr>
            </w:pPr>
            <w:r w:rsidRPr="008A545A">
              <w:rPr>
                <w:rFonts w:eastAsia="Times New Roman" w:cstheme="minorHAnsi"/>
                <w:shd w:val="clear" w:color="auto" w:fill="FFFFFF"/>
              </w:rPr>
              <w:t>Services or procedures requiring devices or other technology necessitating the following Food and Drug Administration (FDA) pathways are defined for CPT literature requirements as those involving “new” technology:</w:t>
            </w:r>
          </w:p>
          <w:p w14:paraId="58BDDC29" w14:textId="77777777" w:rsidR="007E313B" w:rsidRPr="008A545A" w:rsidRDefault="007E313B" w:rsidP="007E313B">
            <w:pPr>
              <w:numPr>
                <w:ilvl w:val="0"/>
                <w:numId w:val="2"/>
              </w:numPr>
              <w:shd w:val="clear" w:color="auto" w:fill="FFFFFF"/>
              <w:spacing w:before="120" w:after="120"/>
              <w:rPr>
                <w:rFonts w:eastAsia="Times New Roman" w:cstheme="minorHAnsi"/>
              </w:rPr>
            </w:pPr>
            <w:r w:rsidRPr="008A545A">
              <w:rPr>
                <w:rFonts w:eastAsia="Times New Roman" w:cstheme="minorHAnsi"/>
              </w:rPr>
              <w:t>Premarket Approval (PMA) or Investigational Device Exemption (IDE)</w:t>
            </w:r>
          </w:p>
          <w:p w14:paraId="06B40244" w14:textId="77777777" w:rsidR="007E313B" w:rsidRPr="008A545A" w:rsidRDefault="007E313B" w:rsidP="007E313B">
            <w:pPr>
              <w:numPr>
                <w:ilvl w:val="0"/>
                <w:numId w:val="2"/>
              </w:numPr>
              <w:shd w:val="clear" w:color="auto" w:fill="FFFFFF"/>
              <w:spacing w:before="120" w:after="120"/>
              <w:rPr>
                <w:rFonts w:eastAsia="Times New Roman" w:cstheme="minorHAnsi"/>
              </w:rPr>
            </w:pPr>
            <w:r w:rsidRPr="008A545A">
              <w:rPr>
                <w:rFonts w:eastAsia="Times New Roman" w:cstheme="minorHAnsi"/>
              </w:rPr>
              <w:t>Panel Track Submission</w:t>
            </w:r>
          </w:p>
          <w:p w14:paraId="42C7975C" w14:textId="77777777" w:rsidR="007E313B" w:rsidRPr="008A545A" w:rsidRDefault="007E313B" w:rsidP="007E313B">
            <w:pPr>
              <w:numPr>
                <w:ilvl w:val="0"/>
                <w:numId w:val="2"/>
              </w:numPr>
              <w:shd w:val="clear" w:color="auto" w:fill="FFFFFF"/>
              <w:spacing w:before="120" w:after="120"/>
              <w:rPr>
                <w:rFonts w:eastAsia="Times New Roman" w:cstheme="minorHAnsi"/>
              </w:rPr>
            </w:pPr>
            <w:r w:rsidRPr="008A545A">
              <w:rPr>
                <w:rFonts w:eastAsia="Times New Roman" w:cstheme="minorHAnsi"/>
              </w:rPr>
              <w:t>DeNovo 510(k)</w:t>
            </w:r>
          </w:p>
          <w:p w14:paraId="7E068826" w14:textId="77777777" w:rsidR="007E313B" w:rsidRPr="008A545A" w:rsidRDefault="007E313B" w:rsidP="00E77EBD">
            <w:pPr>
              <w:spacing w:before="120" w:after="120"/>
              <w:rPr>
                <w:rFonts w:eastAsia="Times New Roman" w:cstheme="minorHAnsi"/>
                <w:b/>
                <w:bCs/>
                <w:shd w:val="clear" w:color="auto" w:fill="FFFFFF"/>
              </w:rPr>
            </w:pPr>
            <w:r w:rsidRPr="008A545A">
              <w:rPr>
                <w:rFonts w:eastAsia="Times New Roman" w:cstheme="minorHAnsi"/>
                <w:b/>
                <w:bCs/>
                <w:shd w:val="clear" w:color="auto" w:fill="FFFFFF"/>
              </w:rPr>
              <w:t>Existing or Non-Contributory Technology:</w:t>
            </w:r>
          </w:p>
          <w:p w14:paraId="5BA210F0" w14:textId="77777777" w:rsidR="007E313B" w:rsidRPr="008A545A" w:rsidRDefault="007E313B" w:rsidP="00E77EBD">
            <w:pPr>
              <w:spacing w:before="120" w:after="120"/>
              <w:rPr>
                <w:rFonts w:eastAsia="Times New Roman" w:cstheme="minorHAnsi"/>
                <w:shd w:val="clear" w:color="auto" w:fill="FFFFFF"/>
              </w:rPr>
            </w:pPr>
            <w:r w:rsidRPr="008A545A">
              <w:rPr>
                <w:rFonts w:eastAsia="Times New Roman" w:cstheme="minorHAnsi"/>
                <w:shd w:val="clear" w:color="auto" w:fill="FFFFFF"/>
              </w:rPr>
              <w:t xml:space="preserve">Services or procedures which are approved or cleared via other FDA requirements (e.g., traditional 510(k)) or those which do not involve technology are defined for CPT literature requirements as those where technology </w:t>
            </w:r>
            <w:r w:rsidRPr="008A545A">
              <w:rPr>
                <w:rFonts w:eastAsia="Times New Roman" w:cstheme="minorHAnsi"/>
                <w:shd w:val="clear" w:color="auto" w:fill="FFFFFF"/>
              </w:rPr>
              <w:lastRenderedPageBreak/>
              <w:t>is “existing or non-contributory.” Most CPT code change applications currently fall within this category.</w:t>
            </w:r>
          </w:p>
          <w:p w14:paraId="7370C032" w14:textId="77777777" w:rsidR="007E313B" w:rsidRPr="008A545A" w:rsidRDefault="007E313B" w:rsidP="00E77EBD">
            <w:pPr>
              <w:rPr>
                <w:rFonts w:eastAsia="Times New Roman" w:cstheme="minorHAnsi"/>
                <w:shd w:val="clear" w:color="auto" w:fill="FFFFFF"/>
              </w:rPr>
            </w:pPr>
          </w:p>
        </w:tc>
        <w:tc>
          <w:tcPr>
            <w:tcW w:w="5007" w:type="dxa"/>
          </w:tcPr>
          <w:p w14:paraId="478A256A" w14:textId="77777777" w:rsidR="007E313B" w:rsidRPr="008A545A" w:rsidRDefault="007E313B" w:rsidP="00E77EBD">
            <w:pPr>
              <w:spacing w:before="120" w:after="120"/>
              <w:rPr>
                <w:rFonts w:eastAsia="Times New Roman" w:cstheme="minorHAnsi"/>
                <w:shd w:val="clear" w:color="auto" w:fill="FFFFFF"/>
              </w:rPr>
            </w:pPr>
            <w:r w:rsidRPr="008A545A">
              <w:rPr>
                <w:rFonts w:eastAsia="Times New Roman" w:cstheme="minorHAnsi"/>
                <w:shd w:val="clear" w:color="auto" w:fill="FFFFFF"/>
              </w:rPr>
              <w:lastRenderedPageBreak/>
              <w:t>Only very few code change applications are anticipated to be designated by this special status, intended to maintain the integrity of CPT literature requirements, but also recognize that such requirements may be impossible to meet for very unique service or procedures. To qualify for this special status, individuals or organizations submitting code change applications must provide documentation of at least one of the following:</w:t>
            </w:r>
          </w:p>
          <w:p w14:paraId="19CA390A" w14:textId="77777777" w:rsidR="007E313B" w:rsidRPr="008A545A" w:rsidRDefault="007E313B" w:rsidP="00E77EBD">
            <w:pPr>
              <w:spacing w:before="120" w:after="120"/>
              <w:rPr>
                <w:rFonts w:eastAsia="Times New Roman" w:cstheme="minorHAnsi"/>
              </w:rPr>
            </w:pPr>
            <w:r w:rsidRPr="008A545A">
              <w:rPr>
                <w:rFonts w:eastAsia="Times New Roman" w:cstheme="minorHAnsi"/>
              </w:rPr>
              <w:t>Evidence that the device or technology involved has been deemed by the FDA to have met criteria for a “Humanitarian Device Exemption.”</w:t>
            </w:r>
          </w:p>
          <w:p w14:paraId="7DFAECD3" w14:textId="77777777" w:rsidR="007E313B" w:rsidRPr="008A545A" w:rsidRDefault="007E313B" w:rsidP="00E77EBD">
            <w:pPr>
              <w:shd w:val="clear" w:color="auto" w:fill="FFFFFF"/>
              <w:spacing w:before="120" w:after="120"/>
              <w:ind w:left="302"/>
              <w:rPr>
                <w:rFonts w:eastAsia="Times New Roman" w:cstheme="minorHAnsi"/>
              </w:rPr>
            </w:pPr>
            <w:r w:rsidRPr="008A545A">
              <w:rPr>
                <w:rFonts w:eastAsia="Times New Roman" w:cstheme="minorHAnsi"/>
              </w:rPr>
              <w:t xml:space="preserve">Proof that the service or procedure is used primarily for humanitarian reasons or is reserved for unique, small and/or underserved populations is the responsibility of requester. Using this level of proof would make it impossible to conduct research to meet CPT literature requirements for more typical or traditional services or procedures. Examples might include surgical procedures to </w:t>
            </w:r>
            <w:r w:rsidRPr="008A545A">
              <w:rPr>
                <w:rFonts w:eastAsia="Times New Roman" w:cstheme="minorHAnsi"/>
              </w:rPr>
              <w:lastRenderedPageBreak/>
              <w:t>repair rare congenital heart defects or those required to address other rare conditions. Individuals or organizations seeking this status as part of a code change application would be required to provide compelling evidence to the CPT Editorial Panel that the service or procedure for which they seek a code or codes merits this special designation. The burden of evidence for assignment of this status would fall entirely on the requesting individual or organization, and the decision to assign this very unique status rests entirely on the CPT Editorial Panel.</w:t>
            </w:r>
          </w:p>
          <w:p w14:paraId="1E5C63B3" w14:textId="77777777" w:rsidR="007E313B" w:rsidRPr="008A545A" w:rsidRDefault="007E313B" w:rsidP="00E77EBD">
            <w:pPr>
              <w:spacing w:before="120" w:after="120"/>
              <w:rPr>
                <w:rFonts w:eastAsia="Times New Roman" w:cstheme="minorHAnsi"/>
                <w:shd w:val="clear" w:color="auto" w:fill="FFFFFF"/>
              </w:rPr>
            </w:pPr>
            <w:r w:rsidRPr="008A545A">
              <w:rPr>
                <w:rFonts w:eastAsia="Times New Roman" w:cstheme="minorHAnsi"/>
                <w:shd w:val="clear" w:color="auto" w:fill="FFFFFF"/>
              </w:rPr>
              <w:t>Please note that submittal of articles meeting the minimum literature requirements specified in this application does not necessarily mean that clinical efficacy has been established as required by the Category I criteria. Whether clinical efficacy has been established in the literature is a judgment reserved for the CPT Editorial Panel.</w:t>
            </w:r>
          </w:p>
        </w:tc>
      </w:tr>
    </w:tbl>
    <w:tbl>
      <w:tblPr>
        <w:tblW w:w="5000" w:type="pct"/>
        <w:tblBorders>
          <w:top w:val="nil"/>
          <w:left w:val="nil"/>
          <w:bottom w:val="nil"/>
          <w:right w:val="nil"/>
        </w:tblBorders>
        <w:tblLook w:val="0000" w:firstRow="0" w:lastRow="0" w:firstColumn="0" w:lastColumn="0" w:noHBand="0" w:noVBand="0"/>
      </w:tblPr>
      <w:tblGrid>
        <w:gridCol w:w="9360"/>
      </w:tblGrid>
      <w:tr w:rsidR="008A545A" w:rsidRPr="008A545A" w14:paraId="2E62B8D2" w14:textId="77777777" w:rsidTr="007E313B">
        <w:trPr>
          <w:trHeight w:val="400"/>
        </w:trPr>
        <w:tc>
          <w:tcPr>
            <w:tcW w:w="5000" w:type="pct"/>
          </w:tcPr>
          <w:p w14:paraId="20454D1B" w14:textId="77777777" w:rsidR="007E313B" w:rsidRPr="008A545A" w:rsidRDefault="007E313B">
            <w:pPr>
              <w:pStyle w:val="Default"/>
              <w:rPr>
                <w:rFonts w:asciiTheme="minorHAnsi" w:hAnsiTheme="minorHAnsi" w:cstheme="minorHAnsi"/>
                <w:color w:val="auto"/>
                <w:sz w:val="22"/>
                <w:szCs w:val="22"/>
              </w:rPr>
            </w:pPr>
          </w:p>
          <w:p w14:paraId="122B9E40" w14:textId="1C591347" w:rsidR="007E313B" w:rsidRPr="008A545A" w:rsidRDefault="007E313B">
            <w:pPr>
              <w:pStyle w:val="Default"/>
              <w:rPr>
                <w:rFonts w:asciiTheme="minorHAnsi" w:hAnsiTheme="minorHAnsi" w:cstheme="minorHAnsi"/>
                <w:color w:val="auto"/>
                <w:sz w:val="22"/>
                <w:szCs w:val="22"/>
              </w:rPr>
            </w:pPr>
            <w:r w:rsidRPr="008A545A">
              <w:rPr>
                <w:rFonts w:asciiTheme="minorHAnsi" w:hAnsiTheme="minorHAnsi" w:cstheme="minorHAnsi"/>
                <w:color w:val="auto"/>
                <w:sz w:val="22"/>
                <w:szCs w:val="22"/>
              </w:rPr>
              <w:t xml:space="preserve">The following includes a listing of the utilization and technology types that best describe the procedure that is being requested. General Guidelines for inclusion of the articles should be chosen from one of the four types of procedures as listed in the following: </w:t>
            </w:r>
          </w:p>
        </w:tc>
      </w:tr>
      <w:tr w:rsidR="008A545A" w:rsidRPr="008A545A" w14:paraId="2593132D" w14:textId="77777777" w:rsidTr="007E313B">
        <w:trPr>
          <w:trHeight w:val="400"/>
        </w:trPr>
        <w:tc>
          <w:tcPr>
            <w:tcW w:w="5000" w:type="pct"/>
            <w:tcBorders>
              <w:left w:val="nil"/>
              <w:right w:val="nil"/>
            </w:tcBorders>
          </w:tcPr>
          <w:p w14:paraId="61B6316D" w14:textId="77777777" w:rsidR="007E313B" w:rsidRPr="008A545A" w:rsidRDefault="007E313B" w:rsidP="007E313B">
            <w:pPr>
              <w:pStyle w:val="Default"/>
              <w:rPr>
                <w:rFonts w:asciiTheme="minorHAnsi" w:hAnsiTheme="minorHAnsi" w:cstheme="minorHAnsi"/>
                <w:color w:val="auto"/>
                <w:sz w:val="22"/>
                <w:szCs w:val="22"/>
              </w:rPr>
            </w:pPr>
          </w:p>
        </w:tc>
      </w:tr>
      <w:tr w:rsidR="008A545A" w:rsidRPr="008A545A" w14:paraId="6A1EE8A6" w14:textId="77777777" w:rsidTr="00390F19">
        <w:trPr>
          <w:trHeight w:val="400"/>
        </w:trPr>
        <w:tc>
          <w:tcPr>
            <w:tcW w:w="5000" w:type="pct"/>
            <w:tcBorders>
              <w:left w:val="nil"/>
              <w:right w:val="nil"/>
            </w:tcBorders>
          </w:tcPr>
          <w:p w14:paraId="16537825" w14:textId="77777777" w:rsidR="007E313B" w:rsidRPr="008A545A" w:rsidRDefault="007E313B" w:rsidP="007E313B">
            <w:pPr>
              <w:pStyle w:val="Default"/>
              <w:rPr>
                <w:rFonts w:asciiTheme="minorHAnsi" w:hAnsiTheme="minorHAnsi" w:cstheme="minorHAnsi"/>
                <w:color w:val="auto"/>
                <w:sz w:val="22"/>
                <w:szCs w:val="22"/>
              </w:rPr>
            </w:pPr>
          </w:p>
          <w:tbl>
            <w:tblPr>
              <w:tblStyle w:val="TableGrid"/>
              <w:tblW w:w="0" w:type="auto"/>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tblLook w:val="04A0" w:firstRow="1" w:lastRow="0" w:firstColumn="1" w:lastColumn="0" w:noHBand="0" w:noVBand="1"/>
            </w:tblPr>
            <w:tblGrid>
              <w:gridCol w:w="2181"/>
              <w:gridCol w:w="503"/>
              <w:gridCol w:w="1035"/>
              <w:gridCol w:w="1751"/>
              <w:gridCol w:w="1784"/>
              <w:gridCol w:w="1784"/>
            </w:tblGrid>
            <w:tr w:rsidR="008A545A" w:rsidRPr="008A545A" w14:paraId="3F4B045B" w14:textId="77777777" w:rsidTr="007E313B">
              <w:trPr>
                <w:cantSplit/>
                <w:trHeight w:val="1092"/>
              </w:trPr>
              <w:tc>
                <w:tcPr>
                  <w:tcW w:w="2358" w:type="dxa"/>
                  <w:vMerge w:val="restart"/>
                  <w:tcBorders>
                    <w:top w:val="thinThickLargeGap" w:sz="24" w:space="0" w:color="auto"/>
                    <w:bottom w:val="single" w:sz="12" w:space="0" w:color="FFFFFF" w:themeColor="background1"/>
                    <w:right w:val="single" w:sz="12" w:space="0" w:color="FFFFFF" w:themeColor="background1"/>
                  </w:tcBorders>
                  <w:shd w:val="clear" w:color="auto" w:fill="DBDBDB"/>
                  <w:vAlign w:val="center"/>
                </w:tcPr>
                <w:p w14:paraId="1B34F245" w14:textId="77777777" w:rsidR="007E313B" w:rsidRPr="008A545A" w:rsidRDefault="007E313B" w:rsidP="00E77EBD">
                  <w:pPr>
                    <w:jc w:val="center"/>
                    <w:rPr>
                      <w:rFonts w:cstheme="minorHAnsi"/>
                    </w:rPr>
                  </w:pPr>
                  <w:bookmarkStart w:id="1" w:name="CatILitReqGrid"/>
                  <w:r w:rsidRPr="008A545A">
                    <w:rPr>
                      <w:rFonts w:cstheme="minorHAnsi"/>
                    </w:rPr>
                    <w:t>Category I Literature Requirements</w:t>
                  </w:r>
                  <w:bookmarkEnd w:id="1"/>
                </w:p>
              </w:tc>
              <w:tc>
                <w:tcPr>
                  <w:tcW w:w="504" w:type="dxa"/>
                  <w:tcBorders>
                    <w:top w:val="thinThickLargeGap" w:sz="24" w:space="0" w:color="auto"/>
                    <w:left w:val="single" w:sz="12" w:space="0" w:color="FFFFFF" w:themeColor="background1"/>
                    <w:bottom w:val="single" w:sz="12" w:space="0" w:color="FFFFFF" w:themeColor="background1"/>
                    <w:right w:val="single" w:sz="12" w:space="0" w:color="FFFFFF" w:themeColor="background1"/>
                  </w:tcBorders>
                  <w:shd w:val="clear" w:color="auto" w:fill="DBDBDB"/>
                  <w:textDirection w:val="btLr"/>
                </w:tcPr>
                <w:p w14:paraId="593EF7D6" w14:textId="77777777" w:rsidR="007E313B" w:rsidRPr="008A545A" w:rsidRDefault="007E313B" w:rsidP="00E77EBD">
                  <w:pPr>
                    <w:ind w:left="113" w:right="113"/>
                    <w:rPr>
                      <w:rFonts w:cstheme="minorHAnsi"/>
                    </w:rPr>
                  </w:pPr>
                  <w:r w:rsidRPr="008A545A">
                    <w:rPr>
                      <w:rFonts w:cstheme="minorHAnsi"/>
                    </w:rPr>
                    <w:t>Utilization</w:t>
                  </w:r>
                </w:p>
              </w:tc>
              <w:tc>
                <w:tcPr>
                  <w:tcW w:w="1170" w:type="dxa"/>
                  <w:tcBorders>
                    <w:top w:val="thinThickLargeGap" w:sz="24" w:space="0" w:color="auto"/>
                    <w:left w:val="single" w:sz="12" w:space="0" w:color="FFFFFF" w:themeColor="background1"/>
                    <w:bottom w:val="single" w:sz="12" w:space="0" w:color="FFFFFF" w:themeColor="background1"/>
                    <w:right w:val="single" w:sz="12" w:space="0" w:color="FFFFFF" w:themeColor="background1"/>
                  </w:tcBorders>
                  <w:shd w:val="clear" w:color="auto" w:fill="DBDBDB"/>
                </w:tcPr>
                <w:p w14:paraId="5FB6C47A" w14:textId="77777777" w:rsidR="007E313B" w:rsidRPr="008A545A" w:rsidRDefault="007E313B" w:rsidP="00E77EBD">
                  <w:pPr>
                    <w:jc w:val="center"/>
                    <w:rPr>
                      <w:rFonts w:cstheme="minorHAnsi"/>
                    </w:rPr>
                  </w:pPr>
                </w:p>
                <w:p w14:paraId="019C6034" w14:textId="77777777" w:rsidR="007E313B" w:rsidRPr="008A545A" w:rsidRDefault="007E313B" w:rsidP="00E77EBD">
                  <w:pPr>
                    <w:jc w:val="center"/>
                    <w:rPr>
                      <w:rFonts w:cstheme="minorHAnsi"/>
                    </w:rPr>
                  </w:pPr>
                </w:p>
                <w:p w14:paraId="6723633C" w14:textId="77777777" w:rsidR="007E313B" w:rsidRPr="008A545A" w:rsidRDefault="007E313B" w:rsidP="00E77EBD">
                  <w:pPr>
                    <w:jc w:val="center"/>
                    <w:rPr>
                      <w:rFonts w:cstheme="minorHAnsi"/>
                    </w:rPr>
                  </w:pPr>
                  <w:r w:rsidRPr="008A545A">
                    <w:rPr>
                      <w:rFonts w:cstheme="minorHAnsi"/>
                    </w:rPr>
                    <w:t>Typical</w:t>
                  </w:r>
                </w:p>
              </w:tc>
              <w:tc>
                <w:tcPr>
                  <w:tcW w:w="2016" w:type="dxa"/>
                  <w:tcBorders>
                    <w:top w:val="thinThickLargeGap" w:sz="24" w:space="0" w:color="auto"/>
                    <w:left w:val="single" w:sz="12" w:space="0" w:color="FFFFFF" w:themeColor="background1"/>
                    <w:bottom w:val="single" w:sz="12" w:space="0" w:color="FFFFFF" w:themeColor="background1"/>
                    <w:right w:val="single" w:sz="12" w:space="0" w:color="FFFFFF" w:themeColor="background1"/>
                  </w:tcBorders>
                  <w:shd w:val="clear" w:color="auto" w:fill="DBDBDB"/>
                </w:tcPr>
                <w:p w14:paraId="53A2E56A" w14:textId="77777777" w:rsidR="007E313B" w:rsidRPr="008A545A" w:rsidRDefault="007E313B" w:rsidP="00E77EBD">
                  <w:pPr>
                    <w:jc w:val="center"/>
                    <w:rPr>
                      <w:rFonts w:cstheme="minorHAnsi"/>
                    </w:rPr>
                  </w:pPr>
                </w:p>
                <w:p w14:paraId="2B47F90A" w14:textId="77777777" w:rsidR="007E313B" w:rsidRPr="008A545A" w:rsidRDefault="007E313B" w:rsidP="00E77EBD">
                  <w:pPr>
                    <w:jc w:val="center"/>
                    <w:rPr>
                      <w:rFonts w:cstheme="minorHAnsi"/>
                    </w:rPr>
                  </w:pPr>
                </w:p>
                <w:p w14:paraId="0329ACD5" w14:textId="77777777" w:rsidR="007E313B" w:rsidRPr="008A545A" w:rsidRDefault="007E313B" w:rsidP="00E77EBD">
                  <w:pPr>
                    <w:jc w:val="center"/>
                    <w:rPr>
                      <w:rFonts w:cstheme="minorHAnsi"/>
                    </w:rPr>
                  </w:pPr>
                  <w:r w:rsidRPr="008A545A">
                    <w:rPr>
                      <w:rFonts w:cstheme="minorHAnsi"/>
                    </w:rPr>
                    <w:t>Typical</w:t>
                  </w:r>
                </w:p>
              </w:tc>
              <w:tc>
                <w:tcPr>
                  <w:tcW w:w="2016" w:type="dxa"/>
                  <w:tcBorders>
                    <w:top w:val="thinThickLargeGap" w:sz="24" w:space="0" w:color="auto"/>
                    <w:left w:val="single" w:sz="12" w:space="0" w:color="FFFFFF" w:themeColor="background1"/>
                    <w:bottom w:val="single" w:sz="12" w:space="0" w:color="FFFFFF" w:themeColor="background1"/>
                    <w:right w:val="single" w:sz="12" w:space="0" w:color="FFFFFF" w:themeColor="background1"/>
                  </w:tcBorders>
                  <w:shd w:val="clear" w:color="auto" w:fill="DBDBDB"/>
                </w:tcPr>
                <w:p w14:paraId="70D823B2" w14:textId="77777777" w:rsidR="007E313B" w:rsidRPr="008A545A" w:rsidRDefault="007E313B" w:rsidP="00E77EBD">
                  <w:pPr>
                    <w:jc w:val="center"/>
                    <w:rPr>
                      <w:rFonts w:cstheme="minorHAnsi"/>
                    </w:rPr>
                  </w:pPr>
                </w:p>
                <w:p w14:paraId="2EDE45F9" w14:textId="77777777" w:rsidR="007E313B" w:rsidRPr="008A545A" w:rsidRDefault="007E313B" w:rsidP="00E77EBD">
                  <w:pPr>
                    <w:jc w:val="center"/>
                    <w:rPr>
                      <w:rFonts w:cstheme="minorHAnsi"/>
                    </w:rPr>
                  </w:pPr>
                  <w:r w:rsidRPr="008A545A">
                    <w:rPr>
                      <w:rFonts w:cstheme="minorHAnsi"/>
                    </w:rPr>
                    <w:t>Limited, Specialized or Humanitarian</w:t>
                  </w:r>
                </w:p>
              </w:tc>
              <w:tc>
                <w:tcPr>
                  <w:tcW w:w="2016" w:type="dxa"/>
                  <w:tcBorders>
                    <w:top w:val="thinThickLargeGap" w:sz="24" w:space="0" w:color="auto"/>
                    <w:left w:val="single" w:sz="12" w:space="0" w:color="FFFFFF" w:themeColor="background1"/>
                    <w:bottom w:val="single" w:sz="12" w:space="0" w:color="FFFFFF" w:themeColor="background1"/>
                  </w:tcBorders>
                  <w:shd w:val="clear" w:color="auto" w:fill="DBDBDB"/>
                </w:tcPr>
                <w:p w14:paraId="202F3800" w14:textId="77777777" w:rsidR="007E313B" w:rsidRPr="008A545A" w:rsidRDefault="007E313B" w:rsidP="00E77EBD">
                  <w:pPr>
                    <w:jc w:val="center"/>
                    <w:rPr>
                      <w:rFonts w:cstheme="minorHAnsi"/>
                    </w:rPr>
                  </w:pPr>
                </w:p>
                <w:p w14:paraId="4E8429F9" w14:textId="77777777" w:rsidR="007E313B" w:rsidRPr="008A545A" w:rsidRDefault="007E313B" w:rsidP="00E77EBD">
                  <w:pPr>
                    <w:jc w:val="center"/>
                    <w:rPr>
                      <w:rFonts w:cstheme="minorHAnsi"/>
                    </w:rPr>
                  </w:pPr>
                  <w:r w:rsidRPr="008A545A">
                    <w:rPr>
                      <w:rFonts w:cstheme="minorHAnsi"/>
                    </w:rPr>
                    <w:t>Limited, Specialized or Humanitarian</w:t>
                  </w:r>
                </w:p>
              </w:tc>
            </w:tr>
            <w:tr w:rsidR="008A545A" w:rsidRPr="008A545A" w14:paraId="2568C566" w14:textId="77777777" w:rsidTr="007E313B">
              <w:trPr>
                <w:cantSplit/>
                <w:trHeight w:val="1230"/>
              </w:trPr>
              <w:tc>
                <w:tcPr>
                  <w:tcW w:w="2358" w:type="dxa"/>
                  <w:vMerge/>
                  <w:tcBorders>
                    <w:top w:val="single" w:sz="12" w:space="0" w:color="FFFFFF" w:themeColor="background1"/>
                    <w:bottom w:val="single" w:sz="12" w:space="0" w:color="FFFFFF" w:themeColor="background1"/>
                    <w:right w:val="single" w:sz="12" w:space="0" w:color="FFFFFF" w:themeColor="background1"/>
                  </w:tcBorders>
                  <w:shd w:val="clear" w:color="auto" w:fill="DBDBDB"/>
                </w:tcPr>
                <w:p w14:paraId="3BF2FB2A" w14:textId="77777777" w:rsidR="007E313B" w:rsidRPr="008A545A" w:rsidRDefault="007E313B" w:rsidP="00E77EBD">
                  <w:pPr>
                    <w:rPr>
                      <w:rFonts w:cstheme="minorHAnsi"/>
                    </w:rPr>
                  </w:pPr>
                </w:p>
              </w:tc>
              <w:tc>
                <w:tcPr>
                  <w:tcW w:w="50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BDBDB"/>
                  <w:textDirection w:val="btLr"/>
                </w:tcPr>
                <w:p w14:paraId="739A4782" w14:textId="77777777" w:rsidR="007E313B" w:rsidRPr="008A545A" w:rsidRDefault="007E313B" w:rsidP="00E77EBD">
                  <w:pPr>
                    <w:ind w:left="113" w:right="113"/>
                    <w:rPr>
                      <w:rFonts w:cstheme="minorHAnsi"/>
                    </w:rPr>
                  </w:pPr>
                  <w:r w:rsidRPr="008A545A">
                    <w:rPr>
                      <w:rFonts w:cstheme="minorHAnsi"/>
                    </w:rPr>
                    <w:t>Technology</w:t>
                  </w: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BDBDB"/>
                </w:tcPr>
                <w:p w14:paraId="00B62A7C" w14:textId="77777777" w:rsidR="007E313B" w:rsidRPr="008A545A" w:rsidRDefault="007E313B" w:rsidP="00E77EBD">
                  <w:pPr>
                    <w:jc w:val="center"/>
                    <w:rPr>
                      <w:rFonts w:cstheme="minorHAnsi"/>
                    </w:rPr>
                  </w:pPr>
                </w:p>
                <w:p w14:paraId="67888C05" w14:textId="77777777" w:rsidR="007E313B" w:rsidRPr="008A545A" w:rsidRDefault="007E313B" w:rsidP="00E77EBD">
                  <w:pPr>
                    <w:jc w:val="center"/>
                    <w:rPr>
                      <w:rFonts w:cstheme="minorHAnsi"/>
                    </w:rPr>
                  </w:pPr>
                </w:p>
                <w:p w14:paraId="7C7085C3" w14:textId="77777777" w:rsidR="007E313B" w:rsidRPr="008A545A" w:rsidRDefault="007E313B" w:rsidP="00E77EBD">
                  <w:pPr>
                    <w:jc w:val="center"/>
                    <w:rPr>
                      <w:rFonts w:cstheme="minorHAnsi"/>
                    </w:rPr>
                  </w:pPr>
                  <w:r w:rsidRPr="008A545A">
                    <w:rPr>
                      <w:rFonts w:cstheme="minorHAnsi"/>
                    </w:rPr>
                    <w:t>New</w:t>
                  </w:r>
                </w:p>
              </w:tc>
              <w:tc>
                <w:tcPr>
                  <w:tcW w:w="20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BDBDB"/>
                </w:tcPr>
                <w:p w14:paraId="03C88F5E" w14:textId="77777777" w:rsidR="007E313B" w:rsidRPr="008A545A" w:rsidRDefault="007E313B" w:rsidP="00E77EBD">
                  <w:pPr>
                    <w:jc w:val="center"/>
                    <w:rPr>
                      <w:rFonts w:cstheme="minorHAnsi"/>
                    </w:rPr>
                  </w:pPr>
                </w:p>
                <w:p w14:paraId="4030B0A3" w14:textId="77777777" w:rsidR="007E313B" w:rsidRPr="008A545A" w:rsidRDefault="007E313B" w:rsidP="00E77EBD">
                  <w:pPr>
                    <w:jc w:val="center"/>
                    <w:rPr>
                      <w:rFonts w:cstheme="minorHAnsi"/>
                    </w:rPr>
                  </w:pPr>
                </w:p>
                <w:p w14:paraId="26F52C7E" w14:textId="77777777" w:rsidR="007E313B" w:rsidRPr="008A545A" w:rsidRDefault="007E313B" w:rsidP="00E77EBD">
                  <w:pPr>
                    <w:jc w:val="center"/>
                    <w:rPr>
                      <w:rFonts w:cstheme="minorHAnsi"/>
                    </w:rPr>
                  </w:pPr>
                  <w:r w:rsidRPr="008A545A">
                    <w:rPr>
                      <w:rFonts w:cstheme="minorHAnsi"/>
                    </w:rPr>
                    <w:t>Existing or Non-Contributory</w:t>
                  </w:r>
                </w:p>
              </w:tc>
              <w:tc>
                <w:tcPr>
                  <w:tcW w:w="20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BDBDB"/>
                </w:tcPr>
                <w:p w14:paraId="26B897FF" w14:textId="77777777" w:rsidR="007E313B" w:rsidRPr="008A545A" w:rsidRDefault="007E313B" w:rsidP="00E77EBD">
                  <w:pPr>
                    <w:jc w:val="center"/>
                    <w:rPr>
                      <w:rFonts w:cstheme="minorHAnsi"/>
                    </w:rPr>
                  </w:pPr>
                </w:p>
                <w:p w14:paraId="12ABCA49" w14:textId="77777777" w:rsidR="007E313B" w:rsidRPr="008A545A" w:rsidRDefault="007E313B" w:rsidP="00E77EBD">
                  <w:pPr>
                    <w:jc w:val="center"/>
                    <w:rPr>
                      <w:rFonts w:cstheme="minorHAnsi"/>
                    </w:rPr>
                  </w:pPr>
                </w:p>
                <w:p w14:paraId="637C1248" w14:textId="77777777" w:rsidR="007E313B" w:rsidRPr="008A545A" w:rsidRDefault="007E313B" w:rsidP="00E77EBD">
                  <w:pPr>
                    <w:jc w:val="center"/>
                    <w:rPr>
                      <w:rFonts w:cstheme="minorHAnsi"/>
                    </w:rPr>
                  </w:pPr>
                  <w:r w:rsidRPr="008A545A">
                    <w:rPr>
                      <w:rFonts w:cstheme="minorHAnsi"/>
                    </w:rPr>
                    <w:t>New</w:t>
                  </w:r>
                </w:p>
              </w:tc>
              <w:tc>
                <w:tcPr>
                  <w:tcW w:w="2016" w:type="dxa"/>
                  <w:tcBorders>
                    <w:top w:val="single" w:sz="12" w:space="0" w:color="FFFFFF" w:themeColor="background1"/>
                    <w:left w:val="single" w:sz="12" w:space="0" w:color="FFFFFF" w:themeColor="background1"/>
                    <w:bottom w:val="single" w:sz="12" w:space="0" w:color="FFFFFF" w:themeColor="background1"/>
                  </w:tcBorders>
                  <w:shd w:val="clear" w:color="auto" w:fill="DBDBDB"/>
                </w:tcPr>
                <w:p w14:paraId="29D6441A" w14:textId="77777777" w:rsidR="007E313B" w:rsidRPr="008A545A" w:rsidRDefault="007E313B" w:rsidP="00E77EBD">
                  <w:pPr>
                    <w:jc w:val="center"/>
                    <w:rPr>
                      <w:rFonts w:cstheme="minorHAnsi"/>
                    </w:rPr>
                  </w:pPr>
                </w:p>
                <w:p w14:paraId="1BFF5B29" w14:textId="77777777" w:rsidR="007E313B" w:rsidRPr="008A545A" w:rsidRDefault="007E313B" w:rsidP="00E77EBD">
                  <w:pPr>
                    <w:jc w:val="center"/>
                    <w:rPr>
                      <w:rFonts w:cstheme="minorHAnsi"/>
                    </w:rPr>
                  </w:pPr>
                </w:p>
                <w:p w14:paraId="2E58F2D6" w14:textId="77777777" w:rsidR="007E313B" w:rsidRPr="008A545A" w:rsidRDefault="007E313B" w:rsidP="00E77EBD">
                  <w:pPr>
                    <w:jc w:val="center"/>
                    <w:rPr>
                      <w:rFonts w:cstheme="minorHAnsi"/>
                    </w:rPr>
                  </w:pPr>
                  <w:r w:rsidRPr="008A545A">
                    <w:rPr>
                      <w:rFonts w:cstheme="minorHAnsi"/>
                    </w:rPr>
                    <w:t>Existing or Non-Contributory</w:t>
                  </w:r>
                </w:p>
              </w:tc>
            </w:tr>
            <w:tr w:rsidR="008A545A" w:rsidRPr="008A545A" w14:paraId="17B8C63E" w14:textId="77777777" w:rsidTr="007E313B">
              <w:trPr>
                <w:trHeight w:val="792"/>
              </w:trPr>
              <w:tc>
                <w:tcPr>
                  <w:tcW w:w="2862" w:type="dxa"/>
                  <w:gridSpan w:val="2"/>
                  <w:tcBorders>
                    <w:top w:val="single" w:sz="12" w:space="0" w:color="FFFFFF" w:themeColor="background1"/>
                    <w:bottom w:val="single" w:sz="12" w:space="0" w:color="FFFFFF" w:themeColor="background1"/>
                    <w:right w:val="single" w:sz="12" w:space="0" w:color="FFFFFF" w:themeColor="background1"/>
                  </w:tcBorders>
                  <w:vAlign w:val="center"/>
                </w:tcPr>
                <w:p w14:paraId="3F69A2BC" w14:textId="77777777" w:rsidR="007E313B" w:rsidRPr="008A545A" w:rsidRDefault="007E313B" w:rsidP="00E77EBD">
                  <w:pPr>
                    <w:rPr>
                      <w:rFonts w:cstheme="minorHAnsi"/>
                      <w:b/>
                      <w:bCs/>
                    </w:rPr>
                  </w:pPr>
                  <w:r w:rsidRPr="008A545A">
                    <w:rPr>
                      <w:rFonts w:cstheme="minorHAnsi"/>
                      <w:b/>
                      <w:bCs/>
                    </w:rPr>
                    <w:t>Maximum # of Peer-Reviewed Publications</w:t>
                  </w:r>
                </w:p>
                <w:p w14:paraId="5294E77A" w14:textId="77777777" w:rsidR="007E313B" w:rsidRPr="008A545A" w:rsidRDefault="007E313B" w:rsidP="00E77EBD">
                  <w:pPr>
                    <w:rPr>
                      <w:rFonts w:cstheme="minorHAnsi"/>
                      <w:b/>
                      <w:bCs/>
                    </w:rPr>
                  </w:pPr>
                  <w:r w:rsidRPr="008A545A">
                    <w:rPr>
                      <w:rFonts w:cstheme="minorHAnsi"/>
                      <w:b/>
                      <w:bCs/>
                    </w:rPr>
                    <w:t>Per Distinct Service(s)/Technique(s):</w:t>
                  </w:r>
                </w:p>
              </w:tc>
              <w:tc>
                <w:tcPr>
                  <w:tcW w:w="11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58123B7" w14:textId="77777777" w:rsidR="007E313B" w:rsidRPr="008A545A" w:rsidRDefault="007E313B" w:rsidP="00E77EBD">
                  <w:pPr>
                    <w:jc w:val="center"/>
                    <w:rPr>
                      <w:rFonts w:cstheme="minorHAnsi"/>
                      <w:b/>
                      <w:bCs/>
                    </w:rPr>
                  </w:pPr>
                  <w:r w:rsidRPr="008A545A">
                    <w:rPr>
                      <w:rFonts w:cstheme="minorHAnsi"/>
                      <w:b/>
                      <w:bCs/>
                    </w:rPr>
                    <w:t>5</w:t>
                  </w:r>
                </w:p>
              </w:tc>
              <w:tc>
                <w:tcPr>
                  <w:tcW w:w="20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3643E8A4" w14:textId="77777777" w:rsidR="007E313B" w:rsidRPr="008A545A" w:rsidRDefault="007E313B" w:rsidP="00E77EBD">
                  <w:pPr>
                    <w:jc w:val="center"/>
                    <w:rPr>
                      <w:rFonts w:cstheme="minorHAnsi"/>
                      <w:b/>
                      <w:bCs/>
                    </w:rPr>
                  </w:pPr>
                  <w:r w:rsidRPr="008A545A">
                    <w:rPr>
                      <w:rFonts w:cstheme="minorHAnsi"/>
                      <w:b/>
                      <w:bCs/>
                    </w:rPr>
                    <w:t>5</w:t>
                  </w:r>
                </w:p>
              </w:tc>
              <w:tc>
                <w:tcPr>
                  <w:tcW w:w="201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640A827" w14:textId="77777777" w:rsidR="007E313B" w:rsidRPr="008A545A" w:rsidRDefault="007E313B" w:rsidP="00E77EBD">
                  <w:pPr>
                    <w:jc w:val="center"/>
                    <w:rPr>
                      <w:rFonts w:cstheme="minorHAnsi"/>
                      <w:b/>
                      <w:bCs/>
                    </w:rPr>
                  </w:pPr>
                  <w:r w:rsidRPr="008A545A">
                    <w:rPr>
                      <w:rFonts w:cstheme="minorHAnsi"/>
                      <w:b/>
                      <w:bCs/>
                    </w:rPr>
                    <w:t>5</w:t>
                  </w:r>
                </w:p>
              </w:tc>
              <w:tc>
                <w:tcPr>
                  <w:tcW w:w="2016" w:type="dxa"/>
                  <w:tcBorders>
                    <w:top w:val="single" w:sz="12" w:space="0" w:color="FFFFFF" w:themeColor="background1"/>
                    <w:left w:val="single" w:sz="12" w:space="0" w:color="FFFFFF" w:themeColor="background1"/>
                    <w:bottom w:val="single" w:sz="12" w:space="0" w:color="FFFFFF" w:themeColor="background1"/>
                  </w:tcBorders>
                  <w:vAlign w:val="center"/>
                </w:tcPr>
                <w:p w14:paraId="597FD26F" w14:textId="77777777" w:rsidR="007E313B" w:rsidRPr="008A545A" w:rsidRDefault="007E313B" w:rsidP="00E77EBD">
                  <w:pPr>
                    <w:jc w:val="center"/>
                    <w:rPr>
                      <w:rFonts w:cstheme="minorHAnsi"/>
                      <w:b/>
                      <w:bCs/>
                    </w:rPr>
                  </w:pPr>
                  <w:r w:rsidRPr="008A545A">
                    <w:rPr>
                      <w:rFonts w:cstheme="minorHAnsi"/>
                      <w:b/>
                      <w:bCs/>
                    </w:rPr>
                    <w:t>3-5</w:t>
                  </w:r>
                </w:p>
              </w:tc>
            </w:tr>
          </w:tbl>
          <w:tbl>
            <w:tblPr>
              <w:tblStyle w:val="TableGrid1"/>
              <w:tblW w:w="0" w:type="auto"/>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tblLook w:val="04A0" w:firstRow="1" w:lastRow="0" w:firstColumn="1" w:lastColumn="0" w:noHBand="0" w:noVBand="1"/>
            </w:tblPr>
            <w:tblGrid>
              <w:gridCol w:w="2728"/>
              <w:gridCol w:w="1086"/>
              <w:gridCol w:w="1767"/>
              <w:gridCol w:w="1718"/>
              <w:gridCol w:w="1718"/>
            </w:tblGrid>
            <w:tr w:rsidR="008A545A" w:rsidRPr="008A545A" w14:paraId="73108C43" w14:textId="77777777" w:rsidTr="007E313B">
              <w:trPr>
                <w:trHeight w:val="792"/>
              </w:trPr>
              <w:tc>
                <w:tcPr>
                  <w:tcW w:w="2728" w:type="dxa"/>
                  <w:tcBorders>
                    <w:top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699EACD" w14:textId="77777777" w:rsidR="007E313B" w:rsidRPr="008A545A" w:rsidRDefault="007E313B" w:rsidP="00E77EBD">
                  <w:pPr>
                    <w:rPr>
                      <w:rFonts w:asciiTheme="minorHAnsi" w:hAnsiTheme="minorHAnsi" w:cstheme="minorHAnsi"/>
                      <w:b/>
                      <w:bCs/>
                      <w:sz w:val="22"/>
                      <w:szCs w:val="22"/>
                    </w:rPr>
                  </w:pPr>
                  <w:r w:rsidRPr="008A545A">
                    <w:rPr>
                      <w:rFonts w:asciiTheme="minorHAnsi" w:hAnsiTheme="minorHAnsi" w:cstheme="minorHAnsi"/>
                      <w:b/>
                      <w:bCs/>
                      <w:sz w:val="22"/>
                      <w:szCs w:val="22"/>
                    </w:rPr>
                    <w:t>For each Additional Distinct Service(s)/Technique(s) within Multi-code Family(ies)</w:t>
                  </w:r>
                </w:p>
              </w:tc>
              <w:tc>
                <w:tcPr>
                  <w:tcW w:w="108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9D18FBD" w14:textId="77777777" w:rsidR="007E313B" w:rsidRPr="008A545A" w:rsidRDefault="007E313B" w:rsidP="00E77EBD">
                  <w:pPr>
                    <w:jc w:val="center"/>
                    <w:rPr>
                      <w:rFonts w:asciiTheme="minorHAnsi" w:hAnsiTheme="minorHAnsi" w:cstheme="minorHAnsi"/>
                      <w:b/>
                      <w:bCs/>
                      <w:sz w:val="22"/>
                      <w:szCs w:val="22"/>
                    </w:rPr>
                  </w:pPr>
                  <w:r w:rsidRPr="008A545A">
                    <w:rPr>
                      <w:rFonts w:asciiTheme="minorHAnsi" w:hAnsiTheme="minorHAnsi" w:cstheme="minorHAnsi"/>
                      <w:b/>
                      <w:bCs/>
                      <w:sz w:val="22"/>
                      <w:szCs w:val="22"/>
                    </w:rPr>
                    <w:t>2-5</w:t>
                  </w:r>
                </w:p>
              </w:tc>
              <w:tc>
                <w:tcPr>
                  <w:tcW w:w="176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77843A9F" w14:textId="77777777" w:rsidR="007E313B" w:rsidRPr="008A545A" w:rsidRDefault="007E313B" w:rsidP="00E77EBD">
                  <w:pPr>
                    <w:jc w:val="center"/>
                    <w:rPr>
                      <w:rFonts w:asciiTheme="minorHAnsi" w:hAnsiTheme="minorHAnsi" w:cstheme="minorHAnsi"/>
                      <w:b/>
                      <w:bCs/>
                      <w:sz w:val="22"/>
                      <w:szCs w:val="22"/>
                    </w:rPr>
                  </w:pPr>
                  <w:r w:rsidRPr="008A545A">
                    <w:rPr>
                      <w:rFonts w:asciiTheme="minorHAnsi" w:hAnsiTheme="minorHAnsi" w:cstheme="minorHAnsi"/>
                      <w:b/>
                      <w:bCs/>
                      <w:sz w:val="22"/>
                      <w:szCs w:val="22"/>
                    </w:rPr>
                    <w:t>2-5</w:t>
                  </w:r>
                </w:p>
              </w:tc>
              <w:tc>
                <w:tcPr>
                  <w:tcW w:w="171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14:paraId="26C9D46F" w14:textId="77777777" w:rsidR="007E313B" w:rsidRPr="008A545A" w:rsidRDefault="007E313B" w:rsidP="00E77EBD">
                  <w:pPr>
                    <w:jc w:val="center"/>
                    <w:rPr>
                      <w:rFonts w:asciiTheme="minorHAnsi" w:hAnsiTheme="minorHAnsi" w:cstheme="minorHAnsi"/>
                      <w:b/>
                      <w:bCs/>
                      <w:sz w:val="22"/>
                      <w:szCs w:val="22"/>
                    </w:rPr>
                  </w:pPr>
                  <w:r w:rsidRPr="008A545A">
                    <w:rPr>
                      <w:rFonts w:asciiTheme="minorHAnsi" w:hAnsiTheme="minorHAnsi" w:cstheme="minorHAnsi"/>
                      <w:b/>
                      <w:bCs/>
                      <w:sz w:val="22"/>
                      <w:szCs w:val="22"/>
                    </w:rPr>
                    <w:t>2-5</w:t>
                  </w:r>
                </w:p>
              </w:tc>
              <w:tc>
                <w:tcPr>
                  <w:tcW w:w="1718" w:type="dxa"/>
                  <w:tcBorders>
                    <w:top w:val="single" w:sz="12" w:space="0" w:color="FFFFFF" w:themeColor="background1"/>
                    <w:left w:val="single" w:sz="12" w:space="0" w:color="FFFFFF" w:themeColor="background1"/>
                    <w:bottom w:val="single" w:sz="12" w:space="0" w:color="FFFFFF" w:themeColor="background1"/>
                  </w:tcBorders>
                  <w:shd w:val="clear" w:color="auto" w:fill="F2F2F2" w:themeFill="background1" w:themeFillShade="F2"/>
                  <w:vAlign w:val="center"/>
                </w:tcPr>
                <w:p w14:paraId="27E764BE" w14:textId="77777777" w:rsidR="007E313B" w:rsidRPr="008A545A" w:rsidRDefault="007E313B" w:rsidP="00E77EBD">
                  <w:pPr>
                    <w:jc w:val="center"/>
                    <w:rPr>
                      <w:rFonts w:asciiTheme="minorHAnsi" w:hAnsiTheme="minorHAnsi" w:cstheme="minorHAnsi"/>
                      <w:b/>
                      <w:bCs/>
                      <w:sz w:val="22"/>
                      <w:szCs w:val="22"/>
                    </w:rPr>
                  </w:pPr>
                  <w:r w:rsidRPr="008A545A">
                    <w:rPr>
                      <w:rFonts w:asciiTheme="minorHAnsi" w:hAnsiTheme="minorHAnsi" w:cstheme="minorHAnsi"/>
                      <w:b/>
                      <w:bCs/>
                      <w:sz w:val="22"/>
                      <w:szCs w:val="22"/>
                    </w:rPr>
                    <w:t>2-5</w:t>
                  </w:r>
                </w:p>
              </w:tc>
            </w:tr>
          </w:tbl>
          <w:tbl>
            <w:tblPr>
              <w:tblStyle w:val="TableGrid"/>
              <w:tblW w:w="0" w:type="auto"/>
              <w:tblBorders>
                <w:top w:val="thinThickLargeGap" w:sz="24" w:space="0" w:color="auto"/>
                <w:left w:val="thinThickLargeGap" w:sz="24" w:space="0" w:color="auto"/>
                <w:bottom w:val="thickThinLargeGap" w:sz="24" w:space="0" w:color="auto"/>
                <w:right w:val="thickThinLargeGap" w:sz="24" w:space="0" w:color="auto"/>
                <w:insideH w:val="none" w:sz="0" w:space="0" w:color="auto"/>
                <w:insideV w:val="none" w:sz="0" w:space="0" w:color="auto"/>
              </w:tblBorders>
              <w:tblLook w:val="04A0" w:firstRow="1" w:lastRow="0" w:firstColumn="1" w:lastColumn="0" w:noHBand="0" w:noVBand="1"/>
            </w:tblPr>
            <w:tblGrid>
              <w:gridCol w:w="2701"/>
              <w:gridCol w:w="1041"/>
              <w:gridCol w:w="1805"/>
              <w:gridCol w:w="1753"/>
              <w:gridCol w:w="1738"/>
            </w:tblGrid>
            <w:tr w:rsidR="008A545A" w:rsidRPr="008A545A" w14:paraId="57824F0E" w14:textId="77777777" w:rsidTr="007E313B">
              <w:trPr>
                <w:trHeight w:val="792"/>
              </w:trPr>
              <w:tc>
                <w:tcPr>
                  <w:tcW w:w="2701" w:type="dxa"/>
                  <w:tcBorders>
                    <w:top w:val="single" w:sz="12" w:space="0" w:color="FFFFFF" w:themeColor="background1"/>
                    <w:bottom w:val="single" w:sz="12" w:space="0" w:color="FFFFFF" w:themeColor="background1"/>
                    <w:right w:val="single" w:sz="12" w:space="0" w:color="FFFFFF" w:themeColor="background1"/>
                  </w:tcBorders>
                  <w:shd w:val="clear" w:color="auto" w:fill="EBEBEB"/>
                  <w:vAlign w:val="center"/>
                </w:tcPr>
                <w:p w14:paraId="57D526D0" w14:textId="77777777" w:rsidR="007E313B" w:rsidRPr="008A545A" w:rsidRDefault="007E313B" w:rsidP="00E77EBD">
                  <w:pPr>
                    <w:rPr>
                      <w:rFonts w:cstheme="minorHAnsi"/>
                      <w:b/>
                      <w:bCs/>
                    </w:rPr>
                  </w:pPr>
                  <w:r w:rsidRPr="008A545A">
                    <w:rPr>
                      <w:rFonts w:cstheme="minorHAnsi"/>
                      <w:b/>
                      <w:bCs/>
                    </w:rPr>
                    <w:lastRenderedPageBreak/>
                    <w:t>Minimum # with No Overlapping Patient Populations and No Overlapping Authors:</w:t>
                  </w:r>
                </w:p>
              </w:tc>
              <w:tc>
                <w:tcPr>
                  <w:tcW w:w="10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BEB"/>
                  <w:vAlign w:val="center"/>
                </w:tcPr>
                <w:p w14:paraId="273EDAF9" w14:textId="77777777" w:rsidR="007E313B" w:rsidRPr="008A545A" w:rsidRDefault="007E313B" w:rsidP="00E77EBD">
                  <w:pPr>
                    <w:jc w:val="center"/>
                    <w:rPr>
                      <w:rFonts w:cstheme="minorHAnsi"/>
                      <w:b/>
                      <w:bCs/>
                    </w:rPr>
                  </w:pPr>
                  <w:r w:rsidRPr="008A545A">
                    <w:rPr>
                      <w:rFonts w:cstheme="minorHAnsi"/>
                      <w:b/>
                      <w:bCs/>
                    </w:rPr>
                    <w:t>2</w:t>
                  </w:r>
                </w:p>
              </w:tc>
              <w:tc>
                <w:tcPr>
                  <w:tcW w:w="18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BEB"/>
                  <w:vAlign w:val="center"/>
                </w:tcPr>
                <w:p w14:paraId="31633B07" w14:textId="77777777" w:rsidR="007E313B" w:rsidRPr="008A545A" w:rsidRDefault="007E313B" w:rsidP="00E77EBD">
                  <w:pPr>
                    <w:jc w:val="center"/>
                    <w:rPr>
                      <w:rFonts w:cstheme="minorHAnsi"/>
                      <w:b/>
                      <w:bCs/>
                    </w:rPr>
                  </w:pPr>
                  <w:r w:rsidRPr="008A545A">
                    <w:rPr>
                      <w:rFonts w:cstheme="minorHAnsi"/>
                      <w:b/>
                      <w:bCs/>
                    </w:rPr>
                    <w:t>2</w:t>
                  </w:r>
                </w:p>
              </w:tc>
              <w:tc>
                <w:tcPr>
                  <w:tcW w:w="17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BEBEB"/>
                  <w:vAlign w:val="center"/>
                </w:tcPr>
                <w:p w14:paraId="46DC5AB4" w14:textId="77777777" w:rsidR="007E313B" w:rsidRPr="008A545A" w:rsidRDefault="007E313B" w:rsidP="00E77EBD">
                  <w:pPr>
                    <w:jc w:val="center"/>
                    <w:rPr>
                      <w:rFonts w:cstheme="minorHAnsi"/>
                      <w:b/>
                      <w:bCs/>
                    </w:rPr>
                  </w:pPr>
                  <w:r w:rsidRPr="008A545A">
                    <w:rPr>
                      <w:rFonts w:cstheme="minorHAnsi"/>
                      <w:b/>
                      <w:bCs/>
                    </w:rPr>
                    <w:t>1</w:t>
                  </w:r>
                </w:p>
              </w:tc>
              <w:tc>
                <w:tcPr>
                  <w:tcW w:w="1738" w:type="dxa"/>
                  <w:tcBorders>
                    <w:top w:val="single" w:sz="12" w:space="0" w:color="FFFFFF" w:themeColor="background1"/>
                    <w:left w:val="single" w:sz="12" w:space="0" w:color="FFFFFF" w:themeColor="background1"/>
                    <w:bottom w:val="single" w:sz="12" w:space="0" w:color="FFFFFF" w:themeColor="background1"/>
                  </w:tcBorders>
                  <w:shd w:val="clear" w:color="auto" w:fill="EBEBEB"/>
                  <w:vAlign w:val="center"/>
                </w:tcPr>
                <w:p w14:paraId="0E907918" w14:textId="77777777" w:rsidR="007E313B" w:rsidRPr="008A545A" w:rsidRDefault="007E313B" w:rsidP="00E77EBD">
                  <w:pPr>
                    <w:jc w:val="center"/>
                    <w:rPr>
                      <w:rFonts w:cstheme="minorHAnsi"/>
                      <w:b/>
                      <w:bCs/>
                    </w:rPr>
                  </w:pPr>
                  <w:r w:rsidRPr="008A545A">
                    <w:rPr>
                      <w:rFonts w:cstheme="minorHAnsi"/>
                      <w:b/>
                      <w:bCs/>
                    </w:rPr>
                    <w:t>1</w:t>
                  </w:r>
                </w:p>
              </w:tc>
            </w:tr>
            <w:tr w:rsidR="008A545A" w:rsidRPr="008A545A" w14:paraId="357CE2B4" w14:textId="77777777" w:rsidTr="007E313B">
              <w:trPr>
                <w:trHeight w:val="864"/>
              </w:trPr>
              <w:tc>
                <w:tcPr>
                  <w:tcW w:w="2701" w:type="dxa"/>
                  <w:tcBorders>
                    <w:top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D1FB4E9" w14:textId="77777777" w:rsidR="007E313B" w:rsidRPr="008A545A" w:rsidRDefault="007E313B" w:rsidP="00E77EBD">
                  <w:pPr>
                    <w:rPr>
                      <w:rFonts w:cstheme="minorHAnsi"/>
                      <w:b/>
                      <w:bCs/>
                    </w:rPr>
                  </w:pPr>
                  <w:r w:rsidRPr="008A545A">
                    <w:rPr>
                      <w:rFonts w:cstheme="minorHAnsi"/>
                      <w:b/>
                      <w:bCs/>
                    </w:rPr>
                    <w:t>Minimum Level of Evidence for at least One Article</w:t>
                  </w:r>
                </w:p>
              </w:tc>
              <w:tc>
                <w:tcPr>
                  <w:tcW w:w="104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046C2CE9" w14:textId="77777777" w:rsidR="007E313B" w:rsidRPr="008A545A" w:rsidRDefault="007E313B" w:rsidP="00E77EBD">
                  <w:pPr>
                    <w:jc w:val="center"/>
                    <w:rPr>
                      <w:rFonts w:cstheme="minorHAnsi"/>
                      <w:b/>
                      <w:bCs/>
                    </w:rPr>
                  </w:pPr>
                  <w:r w:rsidRPr="008A545A">
                    <w:rPr>
                      <w:rFonts w:cstheme="minorHAnsi"/>
                      <w:b/>
                      <w:bCs/>
                    </w:rPr>
                    <w:t>IIa</w:t>
                  </w:r>
                </w:p>
              </w:tc>
              <w:tc>
                <w:tcPr>
                  <w:tcW w:w="18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45038717" w14:textId="77777777" w:rsidR="007E313B" w:rsidRPr="008A545A" w:rsidRDefault="007E313B" w:rsidP="00E77EBD">
                  <w:pPr>
                    <w:jc w:val="center"/>
                    <w:rPr>
                      <w:rFonts w:cstheme="minorHAnsi"/>
                      <w:b/>
                      <w:bCs/>
                    </w:rPr>
                  </w:pPr>
                  <w:r w:rsidRPr="008A545A">
                    <w:rPr>
                      <w:rFonts w:cstheme="minorHAnsi"/>
                      <w:b/>
                      <w:bCs/>
                    </w:rPr>
                    <w:t>IIIa/IIIb</w:t>
                  </w:r>
                </w:p>
              </w:tc>
              <w:tc>
                <w:tcPr>
                  <w:tcW w:w="175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vAlign w:val="center"/>
                </w:tcPr>
                <w:p w14:paraId="336249C9" w14:textId="77777777" w:rsidR="007E313B" w:rsidRPr="008A545A" w:rsidRDefault="007E313B" w:rsidP="00E77EBD">
                  <w:pPr>
                    <w:jc w:val="center"/>
                    <w:rPr>
                      <w:rFonts w:cstheme="minorHAnsi"/>
                      <w:b/>
                      <w:bCs/>
                    </w:rPr>
                  </w:pPr>
                  <w:r w:rsidRPr="008A545A">
                    <w:rPr>
                      <w:rFonts w:cstheme="minorHAnsi"/>
                      <w:b/>
                      <w:bCs/>
                    </w:rPr>
                    <w:t>IIIb</w:t>
                  </w:r>
                </w:p>
              </w:tc>
              <w:tc>
                <w:tcPr>
                  <w:tcW w:w="1738" w:type="dxa"/>
                  <w:tcBorders>
                    <w:top w:val="single" w:sz="12" w:space="0" w:color="FFFFFF" w:themeColor="background1"/>
                    <w:left w:val="single" w:sz="12" w:space="0" w:color="FFFFFF" w:themeColor="background1"/>
                    <w:bottom w:val="single" w:sz="12" w:space="0" w:color="FFFFFF" w:themeColor="background1"/>
                  </w:tcBorders>
                  <w:shd w:val="clear" w:color="auto" w:fill="auto"/>
                  <w:vAlign w:val="center"/>
                </w:tcPr>
                <w:p w14:paraId="5CB561FC" w14:textId="77777777" w:rsidR="007E313B" w:rsidRPr="008A545A" w:rsidRDefault="007E313B" w:rsidP="00E77EBD">
                  <w:pPr>
                    <w:jc w:val="center"/>
                    <w:rPr>
                      <w:rFonts w:cstheme="minorHAnsi"/>
                      <w:b/>
                      <w:bCs/>
                    </w:rPr>
                  </w:pPr>
                  <w:r w:rsidRPr="008A545A">
                    <w:rPr>
                      <w:rFonts w:cstheme="minorHAnsi"/>
                      <w:b/>
                      <w:bCs/>
                    </w:rPr>
                    <w:t>IV</w:t>
                  </w:r>
                </w:p>
              </w:tc>
            </w:tr>
            <w:tr w:rsidR="008A545A" w:rsidRPr="008A545A" w14:paraId="0DE8DCCE" w14:textId="77777777" w:rsidTr="007E313B">
              <w:trPr>
                <w:trHeight w:val="1440"/>
              </w:trPr>
              <w:tc>
                <w:tcPr>
                  <w:tcW w:w="2701" w:type="dxa"/>
                  <w:tcBorders>
                    <w:top w:val="single" w:sz="12" w:space="0" w:color="FFFFFF" w:themeColor="background1"/>
                    <w:bottom w:val="thickThinLargeGap" w:sz="24" w:space="0" w:color="auto"/>
                    <w:right w:val="single" w:sz="12" w:space="0" w:color="FFFFFF" w:themeColor="background1"/>
                  </w:tcBorders>
                  <w:shd w:val="clear" w:color="auto" w:fill="DBDBDB"/>
                  <w:vAlign w:val="center"/>
                </w:tcPr>
                <w:p w14:paraId="1311EB49" w14:textId="77777777" w:rsidR="007E313B" w:rsidRPr="008A545A" w:rsidRDefault="007E313B" w:rsidP="00E77EBD">
                  <w:pPr>
                    <w:rPr>
                      <w:rFonts w:cstheme="minorHAnsi"/>
                      <w:b/>
                      <w:bCs/>
                    </w:rPr>
                  </w:pPr>
                  <w:r w:rsidRPr="008A545A">
                    <w:rPr>
                      <w:rFonts w:cstheme="minorHAnsi"/>
                      <w:b/>
                      <w:bCs/>
                    </w:rPr>
                    <w:t>Make an “X” in the box for the type of utilization and technology that best fits the procedure/literature being requested.</w:t>
                  </w:r>
                </w:p>
              </w:tc>
              <w:tc>
                <w:tcPr>
                  <w:tcW w:w="1041" w:type="dxa"/>
                  <w:tcBorders>
                    <w:top w:val="single" w:sz="12" w:space="0" w:color="FFFFFF" w:themeColor="background1"/>
                    <w:left w:val="single" w:sz="12" w:space="0" w:color="FFFFFF" w:themeColor="background1"/>
                    <w:bottom w:val="thickThinLargeGap" w:sz="24" w:space="0" w:color="auto"/>
                    <w:right w:val="single" w:sz="12" w:space="0" w:color="FFFFFF" w:themeColor="background1"/>
                  </w:tcBorders>
                  <w:shd w:val="clear" w:color="auto" w:fill="DBDBDB"/>
                  <w:vAlign w:val="center"/>
                </w:tcPr>
                <w:p w14:paraId="317C0578" w14:textId="77777777" w:rsidR="007E313B" w:rsidRPr="008A545A" w:rsidRDefault="007E313B" w:rsidP="00E77EBD">
                  <w:pPr>
                    <w:jc w:val="center"/>
                    <w:rPr>
                      <w:rFonts w:cstheme="minorHAnsi"/>
                      <w:b/>
                      <w:bCs/>
                    </w:rPr>
                  </w:pPr>
                </w:p>
              </w:tc>
              <w:tc>
                <w:tcPr>
                  <w:tcW w:w="1805" w:type="dxa"/>
                  <w:tcBorders>
                    <w:top w:val="single" w:sz="12" w:space="0" w:color="FFFFFF" w:themeColor="background1"/>
                    <w:left w:val="single" w:sz="12" w:space="0" w:color="FFFFFF" w:themeColor="background1"/>
                    <w:bottom w:val="thickThinLargeGap" w:sz="24" w:space="0" w:color="auto"/>
                    <w:right w:val="single" w:sz="12" w:space="0" w:color="FFFFFF" w:themeColor="background1"/>
                  </w:tcBorders>
                  <w:shd w:val="clear" w:color="auto" w:fill="DBDBDB"/>
                  <w:vAlign w:val="center"/>
                </w:tcPr>
                <w:p w14:paraId="7DEA9E0A" w14:textId="77777777" w:rsidR="007E313B" w:rsidRPr="008A545A" w:rsidRDefault="007E313B" w:rsidP="00E77EBD">
                  <w:pPr>
                    <w:jc w:val="center"/>
                    <w:rPr>
                      <w:rFonts w:cstheme="minorHAnsi"/>
                      <w:b/>
                      <w:bCs/>
                    </w:rPr>
                  </w:pPr>
                </w:p>
              </w:tc>
              <w:tc>
                <w:tcPr>
                  <w:tcW w:w="1753" w:type="dxa"/>
                  <w:tcBorders>
                    <w:top w:val="single" w:sz="12" w:space="0" w:color="FFFFFF" w:themeColor="background1"/>
                    <w:left w:val="single" w:sz="12" w:space="0" w:color="FFFFFF" w:themeColor="background1"/>
                    <w:bottom w:val="thickThinLargeGap" w:sz="24" w:space="0" w:color="auto"/>
                    <w:right w:val="single" w:sz="12" w:space="0" w:color="FFFFFF" w:themeColor="background1"/>
                  </w:tcBorders>
                  <w:shd w:val="clear" w:color="auto" w:fill="DBDBDB"/>
                  <w:vAlign w:val="center"/>
                </w:tcPr>
                <w:p w14:paraId="2CBDD07B" w14:textId="77777777" w:rsidR="007E313B" w:rsidRPr="008A545A" w:rsidRDefault="007E313B" w:rsidP="00E77EBD">
                  <w:pPr>
                    <w:jc w:val="center"/>
                    <w:rPr>
                      <w:rFonts w:cstheme="minorHAnsi"/>
                      <w:b/>
                      <w:bCs/>
                    </w:rPr>
                  </w:pPr>
                </w:p>
              </w:tc>
              <w:tc>
                <w:tcPr>
                  <w:tcW w:w="1738" w:type="dxa"/>
                  <w:tcBorders>
                    <w:top w:val="single" w:sz="12" w:space="0" w:color="FFFFFF" w:themeColor="background1"/>
                    <w:left w:val="single" w:sz="12" w:space="0" w:color="FFFFFF" w:themeColor="background1"/>
                    <w:bottom w:val="thickThinLargeGap" w:sz="24" w:space="0" w:color="auto"/>
                  </w:tcBorders>
                  <w:shd w:val="clear" w:color="auto" w:fill="DBDBDB"/>
                  <w:vAlign w:val="center"/>
                </w:tcPr>
                <w:p w14:paraId="08F3D96D" w14:textId="77777777" w:rsidR="007E313B" w:rsidRPr="008A545A" w:rsidRDefault="007E313B" w:rsidP="00E77EBD">
                  <w:pPr>
                    <w:jc w:val="center"/>
                    <w:rPr>
                      <w:rFonts w:cstheme="minorHAnsi"/>
                      <w:b/>
                      <w:bCs/>
                    </w:rPr>
                  </w:pPr>
                </w:p>
              </w:tc>
            </w:tr>
          </w:tbl>
          <w:p w14:paraId="396B72C6" w14:textId="77777777" w:rsidR="007E313B" w:rsidRPr="008A545A" w:rsidRDefault="007E313B" w:rsidP="007E313B">
            <w:pPr>
              <w:pStyle w:val="Default"/>
              <w:rPr>
                <w:rFonts w:asciiTheme="minorHAnsi" w:hAnsiTheme="minorHAnsi" w:cstheme="minorHAnsi"/>
                <w:color w:val="auto"/>
                <w:sz w:val="22"/>
                <w:szCs w:val="22"/>
              </w:rPr>
            </w:pPr>
          </w:p>
        </w:tc>
      </w:tr>
      <w:tr w:rsidR="00390F19" w:rsidRPr="008A545A" w14:paraId="7008CBA9" w14:textId="77777777" w:rsidTr="007E313B">
        <w:trPr>
          <w:trHeight w:val="400"/>
        </w:trPr>
        <w:tc>
          <w:tcPr>
            <w:tcW w:w="5000" w:type="pct"/>
            <w:tcBorders>
              <w:left w:val="nil"/>
              <w:bottom w:val="nil"/>
              <w:right w:val="nil"/>
            </w:tcBorders>
          </w:tcPr>
          <w:p w14:paraId="11BBE339" w14:textId="77777777" w:rsidR="00390F19" w:rsidRPr="008A545A" w:rsidRDefault="00390F19" w:rsidP="007E313B">
            <w:pPr>
              <w:pStyle w:val="Default"/>
              <w:rPr>
                <w:rFonts w:asciiTheme="minorHAnsi" w:hAnsiTheme="minorHAnsi" w:cstheme="minorHAnsi"/>
                <w:color w:val="auto"/>
                <w:sz w:val="22"/>
                <w:szCs w:val="22"/>
              </w:rPr>
            </w:pPr>
          </w:p>
        </w:tc>
      </w:tr>
    </w:tbl>
    <w:p w14:paraId="4883734A" w14:textId="77777777" w:rsidR="00390F19" w:rsidRPr="008A545A" w:rsidRDefault="00390F19" w:rsidP="00390F19">
      <w:pPr>
        <w:pStyle w:val="Default"/>
        <w:rPr>
          <w:rFonts w:asciiTheme="minorHAnsi" w:hAnsiTheme="minorHAnsi" w:cstheme="minorHAnsi"/>
          <w:color w:val="auto"/>
          <w:sz w:val="22"/>
          <w:szCs w:val="22"/>
        </w:rPr>
      </w:pPr>
      <w:r w:rsidRPr="008A545A">
        <w:rPr>
          <w:rFonts w:asciiTheme="minorHAnsi" w:hAnsiTheme="minorHAnsi" w:cstheme="minorHAnsi"/>
          <w:color w:val="auto"/>
          <w:sz w:val="22"/>
          <w:szCs w:val="22"/>
        </w:rPr>
        <w:t xml:space="preserve">For Category III codes, please reference studies or research performed by national organizations if available. </w:t>
      </w:r>
    </w:p>
    <w:p w14:paraId="75EAC342" w14:textId="1C79F6F3" w:rsidR="00390F19" w:rsidRPr="008A545A" w:rsidRDefault="00390F19" w:rsidP="00390F19">
      <w:pPr>
        <w:pStyle w:val="Default"/>
        <w:rPr>
          <w:rFonts w:asciiTheme="minorHAnsi" w:hAnsiTheme="minorHAnsi" w:cstheme="minorHAnsi"/>
          <w:color w:val="auto"/>
          <w:sz w:val="22"/>
          <w:szCs w:val="22"/>
        </w:rPr>
      </w:pPr>
      <w:r w:rsidRPr="008A545A">
        <w:rPr>
          <w:rFonts w:asciiTheme="minorHAnsi" w:hAnsiTheme="minorHAnsi" w:cstheme="minorHAnsi"/>
          <w:color w:val="auto"/>
          <w:sz w:val="22"/>
          <w:szCs w:val="22"/>
        </w:rPr>
        <w:t xml:space="preserve">The following is used as formalized criteria by the CPT Advisory Committee and the CPT Editorial Panel for evaluating Category III code applications, and includes identification of the following elements as guidelines for establishment of a Category III code: </w:t>
      </w:r>
    </w:p>
    <w:p w14:paraId="0E039921" w14:textId="77777777" w:rsidR="00390F19" w:rsidRPr="008A545A" w:rsidRDefault="00390F19" w:rsidP="00390F19">
      <w:pPr>
        <w:pStyle w:val="Default"/>
        <w:rPr>
          <w:rFonts w:asciiTheme="minorHAnsi" w:hAnsiTheme="minorHAnsi" w:cstheme="minorHAnsi"/>
          <w:color w:val="auto"/>
          <w:sz w:val="22"/>
          <w:szCs w:val="22"/>
        </w:rPr>
      </w:pPr>
    </w:p>
    <w:p w14:paraId="4A51B1F6" w14:textId="77777777" w:rsidR="00390F19" w:rsidRPr="008A545A" w:rsidRDefault="00390F19" w:rsidP="00390F19">
      <w:pPr>
        <w:pStyle w:val="Default"/>
        <w:rPr>
          <w:rFonts w:asciiTheme="minorHAnsi" w:hAnsiTheme="minorHAnsi" w:cstheme="minorHAnsi"/>
          <w:color w:val="auto"/>
          <w:sz w:val="22"/>
          <w:szCs w:val="22"/>
        </w:rPr>
      </w:pPr>
      <w:r w:rsidRPr="008A545A">
        <w:rPr>
          <w:rFonts w:asciiTheme="minorHAnsi" w:hAnsiTheme="minorHAnsi" w:cstheme="minorHAnsi"/>
          <w:color w:val="auto"/>
          <w:sz w:val="22"/>
          <w:szCs w:val="22"/>
        </w:rPr>
        <w:t xml:space="preserve">• The procedure or service is currently or recently performed in humans; </w:t>
      </w:r>
      <w:r w:rsidRPr="008A545A">
        <w:rPr>
          <w:rFonts w:asciiTheme="minorHAnsi" w:hAnsiTheme="minorHAnsi" w:cstheme="minorHAnsi"/>
          <w:b/>
          <w:bCs/>
          <w:color w:val="auto"/>
          <w:sz w:val="22"/>
          <w:szCs w:val="22"/>
        </w:rPr>
        <w:t xml:space="preserve">AND </w:t>
      </w:r>
    </w:p>
    <w:p w14:paraId="3B25154A" w14:textId="77777777" w:rsidR="00390F19" w:rsidRPr="008A545A" w:rsidRDefault="00390F19" w:rsidP="00390F19">
      <w:pPr>
        <w:pStyle w:val="Default"/>
        <w:rPr>
          <w:rFonts w:asciiTheme="minorHAnsi" w:hAnsiTheme="minorHAnsi" w:cstheme="minorHAnsi"/>
          <w:color w:val="auto"/>
          <w:sz w:val="22"/>
          <w:szCs w:val="22"/>
        </w:rPr>
      </w:pPr>
    </w:p>
    <w:p w14:paraId="18AE9971" w14:textId="3B163A17" w:rsidR="00390F19" w:rsidRPr="008A545A" w:rsidRDefault="00390F19" w:rsidP="00390F19">
      <w:pPr>
        <w:pStyle w:val="Default"/>
        <w:rPr>
          <w:rFonts w:asciiTheme="minorHAnsi" w:hAnsiTheme="minorHAnsi" w:cstheme="minorHAnsi"/>
          <w:b/>
          <w:bCs/>
          <w:color w:val="auto"/>
          <w:sz w:val="22"/>
          <w:szCs w:val="22"/>
        </w:rPr>
      </w:pPr>
      <w:r w:rsidRPr="008A545A">
        <w:rPr>
          <w:rFonts w:asciiTheme="minorHAnsi" w:hAnsiTheme="minorHAnsi" w:cstheme="minorHAnsi"/>
          <w:b/>
          <w:bCs/>
          <w:color w:val="auto"/>
          <w:sz w:val="22"/>
          <w:szCs w:val="22"/>
        </w:rPr>
        <w:t xml:space="preserve">At least one of the following additional criteria has been met: </w:t>
      </w:r>
    </w:p>
    <w:p w14:paraId="5EBF598C" w14:textId="77777777" w:rsidR="00390F19" w:rsidRPr="008A545A" w:rsidRDefault="00390F19" w:rsidP="00390F19">
      <w:pPr>
        <w:pStyle w:val="Default"/>
        <w:rPr>
          <w:rFonts w:asciiTheme="minorHAnsi" w:hAnsiTheme="minorHAnsi" w:cstheme="minorHAnsi"/>
          <w:color w:val="auto"/>
          <w:sz w:val="22"/>
          <w:szCs w:val="22"/>
        </w:rPr>
      </w:pPr>
    </w:p>
    <w:p w14:paraId="7D414A8E" w14:textId="77777777" w:rsidR="00390F19" w:rsidRPr="008A545A" w:rsidRDefault="00390F19" w:rsidP="00390F19">
      <w:pPr>
        <w:pStyle w:val="Default"/>
        <w:spacing w:after="264"/>
        <w:rPr>
          <w:rFonts w:asciiTheme="minorHAnsi" w:hAnsiTheme="minorHAnsi" w:cstheme="minorHAnsi"/>
          <w:color w:val="auto"/>
          <w:sz w:val="22"/>
          <w:szCs w:val="22"/>
        </w:rPr>
      </w:pPr>
      <w:r w:rsidRPr="008A545A">
        <w:rPr>
          <w:rFonts w:asciiTheme="minorHAnsi" w:hAnsiTheme="minorHAnsi" w:cstheme="minorHAnsi"/>
          <w:color w:val="auto"/>
          <w:sz w:val="22"/>
          <w:szCs w:val="22"/>
        </w:rPr>
        <w:t xml:space="preserve">• The application is supported by at least one CPT or HCPAC advisor representing practitioners who would use this procedure or service; </w:t>
      </w:r>
      <w:r w:rsidRPr="008A545A">
        <w:rPr>
          <w:rFonts w:asciiTheme="minorHAnsi" w:hAnsiTheme="minorHAnsi" w:cstheme="minorHAnsi"/>
          <w:b/>
          <w:bCs/>
          <w:color w:val="auto"/>
          <w:sz w:val="22"/>
          <w:szCs w:val="22"/>
        </w:rPr>
        <w:t xml:space="preserve">OR </w:t>
      </w:r>
    </w:p>
    <w:p w14:paraId="4CD626DE" w14:textId="77777777" w:rsidR="00390F19" w:rsidRPr="008A545A" w:rsidRDefault="00390F19" w:rsidP="00390F19">
      <w:pPr>
        <w:pStyle w:val="Default"/>
        <w:rPr>
          <w:rFonts w:asciiTheme="minorHAnsi" w:hAnsiTheme="minorHAnsi" w:cstheme="minorHAnsi"/>
          <w:color w:val="auto"/>
          <w:sz w:val="22"/>
          <w:szCs w:val="22"/>
        </w:rPr>
      </w:pPr>
      <w:r w:rsidRPr="008A545A">
        <w:rPr>
          <w:rFonts w:asciiTheme="minorHAnsi" w:hAnsiTheme="minorHAnsi" w:cstheme="minorHAnsi"/>
          <w:color w:val="auto"/>
          <w:sz w:val="22"/>
          <w:szCs w:val="22"/>
        </w:rPr>
        <w:t xml:space="preserve">• The actual or potential clinical efficacy of the specific procedure or service is supported by peer reviewed literature which is available in English for examination by the Editorial Panel; </w:t>
      </w:r>
      <w:r w:rsidRPr="008A545A">
        <w:rPr>
          <w:rFonts w:asciiTheme="minorHAnsi" w:hAnsiTheme="minorHAnsi" w:cstheme="minorHAnsi"/>
          <w:b/>
          <w:bCs/>
          <w:color w:val="auto"/>
          <w:sz w:val="22"/>
          <w:szCs w:val="22"/>
        </w:rPr>
        <w:t xml:space="preserve">OR </w:t>
      </w:r>
    </w:p>
    <w:p w14:paraId="4E9DE119" w14:textId="77777777" w:rsidR="00390F19" w:rsidRPr="008A545A" w:rsidRDefault="00390F19" w:rsidP="00390F19">
      <w:pPr>
        <w:pStyle w:val="Default"/>
        <w:rPr>
          <w:rFonts w:asciiTheme="minorHAnsi" w:hAnsiTheme="minorHAnsi" w:cstheme="minorHAnsi"/>
          <w:color w:val="auto"/>
          <w:sz w:val="22"/>
          <w:szCs w:val="22"/>
        </w:rPr>
      </w:pPr>
    </w:p>
    <w:p w14:paraId="1C71FDC7" w14:textId="0DB45205" w:rsidR="007E313B" w:rsidRPr="008A545A" w:rsidRDefault="00390F19" w:rsidP="00390F19">
      <w:pPr>
        <w:pStyle w:val="Default"/>
        <w:rPr>
          <w:rFonts w:asciiTheme="minorHAnsi" w:hAnsiTheme="minorHAnsi" w:cstheme="minorHAnsi"/>
          <w:color w:val="auto"/>
          <w:sz w:val="22"/>
          <w:szCs w:val="22"/>
        </w:rPr>
      </w:pPr>
      <w:r w:rsidRPr="008A545A">
        <w:rPr>
          <w:rFonts w:asciiTheme="minorHAnsi" w:hAnsiTheme="minorHAnsi" w:cstheme="minorHAnsi"/>
          <w:color w:val="auto"/>
          <w:sz w:val="22"/>
          <w:szCs w:val="22"/>
        </w:rPr>
        <w:t>• There is a) at least one Institutional Review Board approved protocol of a study of the procedure or service being performed. b) a description of a current and ongoing United States trial outlining the efficacy of the procedure or service; or c) other evidence of evolving clinical utilization.</w:t>
      </w:r>
    </w:p>
    <w:p w14:paraId="4A6DEA3E" w14:textId="44592906" w:rsidR="007E313B" w:rsidRDefault="007E313B" w:rsidP="007E313B">
      <w:pPr>
        <w:spacing w:before="120" w:after="120" w:line="240" w:lineRule="auto"/>
        <w:ind w:left="1440"/>
        <w:rPr>
          <w:rFonts w:cstheme="minorHAnsi"/>
          <w:bCs/>
          <w:shd w:val="clear" w:color="auto" w:fill="FFFFFF"/>
        </w:rPr>
      </w:pPr>
    </w:p>
    <w:p w14:paraId="7D1DA5D1" w14:textId="46D05865" w:rsidR="00123860" w:rsidRDefault="00123860" w:rsidP="007E313B">
      <w:pPr>
        <w:spacing w:before="120" w:after="120" w:line="240" w:lineRule="auto"/>
        <w:ind w:left="1440"/>
        <w:rPr>
          <w:rFonts w:cstheme="minorHAnsi"/>
          <w:bCs/>
          <w:shd w:val="clear" w:color="auto" w:fill="FFFFFF"/>
        </w:rPr>
      </w:pPr>
    </w:p>
    <w:p w14:paraId="6CE991CB" w14:textId="176E8948" w:rsidR="00BF0CAF" w:rsidRDefault="00BF0CAF" w:rsidP="007E313B">
      <w:pPr>
        <w:spacing w:before="120" w:after="120" w:line="240" w:lineRule="auto"/>
        <w:ind w:left="1440"/>
        <w:rPr>
          <w:rFonts w:cstheme="minorHAnsi"/>
          <w:bCs/>
          <w:shd w:val="clear" w:color="auto" w:fill="FFFFFF"/>
        </w:rPr>
      </w:pPr>
    </w:p>
    <w:p w14:paraId="06955152" w14:textId="77777777" w:rsidR="00BF0CAF" w:rsidRDefault="00BF0CAF" w:rsidP="007E313B">
      <w:pPr>
        <w:spacing w:before="120" w:after="120" w:line="240" w:lineRule="auto"/>
        <w:ind w:left="1440"/>
        <w:rPr>
          <w:rFonts w:cstheme="minorHAnsi"/>
          <w:bCs/>
          <w:shd w:val="clear" w:color="auto" w:fill="FFFFFF"/>
        </w:rPr>
      </w:pPr>
    </w:p>
    <w:p w14:paraId="59528417" w14:textId="77777777" w:rsidR="00123860" w:rsidRPr="008A545A" w:rsidRDefault="00123860" w:rsidP="007E313B">
      <w:pPr>
        <w:spacing w:before="120" w:after="120" w:line="240" w:lineRule="auto"/>
        <w:ind w:left="1440"/>
        <w:rPr>
          <w:rFonts w:cstheme="minorHAnsi"/>
          <w:bCs/>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3"/>
        <w:gridCol w:w="8637"/>
      </w:tblGrid>
      <w:tr w:rsidR="008A545A" w:rsidRPr="008A545A" w14:paraId="66FFB5CB" w14:textId="77777777" w:rsidTr="00123860">
        <w:trPr>
          <w:trHeight w:val="20"/>
          <w:tblHeader/>
        </w:trPr>
        <w:tc>
          <w:tcPr>
            <w:tcW w:w="0" w:type="auto"/>
            <w:gridSpan w:val="2"/>
            <w:shd w:val="clear" w:color="auto" w:fill="auto"/>
            <w:tcMar>
              <w:top w:w="120" w:type="dxa"/>
              <w:left w:w="120" w:type="dxa"/>
              <w:bottom w:w="120" w:type="dxa"/>
              <w:right w:w="120" w:type="dxa"/>
            </w:tcMar>
            <w:vAlign w:val="bottom"/>
          </w:tcPr>
          <w:p w14:paraId="75C022B0" w14:textId="77777777" w:rsidR="007E313B" w:rsidRPr="008A545A" w:rsidRDefault="007E313B" w:rsidP="007E313B">
            <w:pPr>
              <w:spacing w:after="0" w:line="240" w:lineRule="auto"/>
              <w:jc w:val="center"/>
              <w:outlineLvl w:val="3"/>
              <w:rPr>
                <w:rFonts w:eastAsia="Times New Roman" w:cstheme="minorHAnsi"/>
                <w:b/>
              </w:rPr>
            </w:pPr>
            <w:r w:rsidRPr="008A545A">
              <w:rPr>
                <w:rFonts w:eastAsia="Times New Roman" w:cstheme="minorHAnsi"/>
                <w:b/>
              </w:rPr>
              <w:lastRenderedPageBreak/>
              <w:t>Level of Evidence Table – LOE</w:t>
            </w:r>
          </w:p>
        </w:tc>
      </w:tr>
      <w:tr w:rsidR="008A545A" w:rsidRPr="008A545A" w14:paraId="6D403C6E" w14:textId="77777777" w:rsidTr="00123860">
        <w:trPr>
          <w:trHeight w:val="144"/>
          <w:tblHeader/>
        </w:trPr>
        <w:tc>
          <w:tcPr>
            <w:tcW w:w="0" w:type="auto"/>
            <w:shd w:val="clear" w:color="auto" w:fill="auto"/>
            <w:tcMar>
              <w:top w:w="120" w:type="dxa"/>
              <w:left w:w="120" w:type="dxa"/>
              <w:bottom w:w="120" w:type="dxa"/>
              <w:right w:w="120" w:type="dxa"/>
            </w:tcMar>
            <w:hideMark/>
          </w:tcPr>
          <w:p w14:paraId="7AEE1053" w14:textId="77777777" w:rsidR="007E313B" w:rsidRPr="008A545A" w:rsidRDefault="007E313B" w:rsidP="007E313B">
            <w:pPr>
              <w:spacing w:after="0" w:line="240" w:lineRule="auto"/>
              <w:jc w:val="center"/>
              <w:rPr>
                <w:rFonts w:eastAsia="Times New Roman" w:cstheme="minorHAnsi"/>
                <w:b/>
                <w:bCs/>
              </w:rPr>
            </w:pPr>
            <w:r w:rsidRPr="008A545A">
              <w:rPr>
                <w:rFonts w:eastAsia="Times New Roman" w:cstheme="minorHAnsi"/>
                <w:b/>
                <w:bCs/>
              </w:rPr>
              <w:t>Level</w:t>
            </w:r>
          </w:p>
        </w:tc>
        <w:tc>
          <w:tcPr>
            <w:tcW w:w="0" w:type="auto"/>
            <w:shd w:val="clear" w:color="auto" w:fill="auto"/>
            <w:tcMar>
              <w:top w:w="120" w:type="dxa"/>
              <w:left w:w="120" w:type="dxa"/>
              <w:bottom w:w="120" w:type="dxa"/>
              <w:right w:w="120" w:type="dxa"/>
            </w:tcMar>
            <w:hideMark/>
          </w:tcPr>
          <w:p w14:paraId="19F5295B" w14:textId="77777777" w:rsidR="007E313B" w:rsidRPr="008A545A" w:rsidRDefault="007E313B" w:rsidP="007E313B">
            <w:pPr>
              <w:spacing w:after="0" w:line="240" w:lineRule="auto"/>
              <w:jc w:val="center"/>
              <w:rPr>
                <w:rFonts w:eastAsia="Times New Roman" w:cstheme="minorHAnsi"/>
                <w:b/>
                <w:bCs/>
              </w:rPr>
            </w:pPr>
            <w:r w:rsidRPr="008A545A">
              <w:rPr>
                <w:rFonts w:eastAsia="Times New Roman" w:cstheme="minorHAnsi"/>
                <w:b/>
                <w:bCs/>
              </w:rPr>
              <w:t>Short Description (based on Oxford Centre 2009)</w:t>
            </w:r>
          </w:p>
        </w:tc>
      </w:tr>
      <w:tr w:rsidR="008A545A" w:rsidRPr="008A545A" w14:paraId="4C75EF73" w14:textId="77777777" w:rsidTr="00123860">
        <w:tc>
          <w:tcPr>
            <w:tcW w:w="0" w:type="auto"/>
            <w:shd w:val="clear" w:color="auto" w:fill="auto"/>
            <w:tcMar>
              <w:top w:w="120" w:type="dxa"/>
              <w:left w:w="120" w:type="dxa"/>
              <w:bottom w:w="120" w:type="dxa"/>
              <w:right w:w="120" w:type="dxa"/>
            </w:tcMar>
            <w:hideMark/>
          </w:tcPr>
          <w:p w14:paraId="545B46E3"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Ia</w:t>
            </w:r>
          </w:p>
        </w:tc>
        <w:tc>
          <w:tcPr>
            <w:tcW w:w="0" w:type="auto"/>
            <w:shd w:val="clear" w:color="auto" w:fill="auto"/>
            <w:tcMar>
              <w:top w:w="120" w:type="dxa"/>
              <w:left w:w="120" w:type="dxa"/>
              <w:bottom w:w="120" w:type="dxa"/>
              <w:right w:w="120" w:type="dxa"/>
            </w:tcMar>
            <w:hideMark/>
          </w:tcPr>
          <w:p w14:paraId="4CBB6747"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Evidence obtained from systematic review of randomized controlled trials</w:t>
            </w:r>
          </w:p>
        </w:tc>
      </w:tr>
      <w:tr w:rsidR="008A545A" w:rsidRPr="008A545A" w14:paraId="6D9CF788" w14:textId="77777777" w:rsidTr="00123860">
        <w:tc>
          <w:tcPr>
            <w:tcW w:w="0" w:type="auto"/>
            <w:shd w:val="clear" w:color="auto" w:fill="auto"/>
            <w:tcMar>
              <w:top w:w="120" w:type="dxa"/>
              <w:left w:w="120" w:type="dxa"/>
              <w:bottom w:w="120" w:type="dxa"/>
              <w:right w:w="120" w:type="dxa"/>
            </w:tcMar>
            <w:hideMark/>
          </w:tcPr>
          <w:p w14:paraId="636FF4C1" w14:textId="77777777" w:rsidR="007E313B" w:rsidRPr="008A545A" w:rsidRDefault="007E313B" w:rsidP="007E313B">
            <w:pPr>
              <w:spacing w:after="120" w:line="240" w:lineRule="auto"/>
              <w:rPr>
                <w:rFonts w:eastAsia="Times New Roman" w:cstheme="minorHAnsi"/>
              </w:rPr>
            </w:pPr>
            <w:r w:rsidRPr="008A545A">
              <w:rPr>
                <w:rFonts w:eastAsia="Times New Roman" w:cstheme="minorHAnsi"/>
              </w:rPr>
              <w:t>Ib</w:t>
            </w:r>
          </w:p>
        </w:tc>
        <w:tc>
          <w:tcPr>
            <w:tcW w:w="0" w:type="auto"/>
            <w:shd w:val="clear" w:color="auto" w:fill="auto"/>
            <w:tcMar>
              <w:top w:w="120" w:type="dxa"/>
              <w:left w:w="120" w:type="dxa"/>
              <w:bottom w:w="120" w:type="dxa"/>
              <w:right w:w="120" w:type="dxa"/>
            </w:tcMar>
            <w:hideMark/>
          </w:tcPr>
          <w:p w14:paraId="590D721E" w14:textId="77777777" w:rsidR="007E313B" w:rsidRPr="008A545A" w:rsidRDefault="007E313B" w:rsidP="007E313B">
            <w:pPr>
              <w:spacing w:after="120" w:line="240" w:lineRule="auto"/>
              <w:rPr>
                <w:rFonts w:eastAsia="Times New Roman" w:cstheme="minorHAnsi"/>
              </w:rPr>
            </w:pPr>
            <w:r w:rsidRPr="008A545A">
              <w:rPr>
                <w:rFonts w:eastAsia="Times New Roman" w:cstheme="minorHAnsi"/>
              </w:rPr>
              <w:t>Evidence obtained from an individual randomized controlled trial</w:t>
            </w:r>
          </w:p>
          <w:p w14:paraId="73DFD937" w14:textId="77777777" w:rsidR="007E313B" w:rsidRPr="008A545A" w:rsidRDefault="007E313B" w:rsidP="007E313B">
            <w:pPr>
              <w:spacing w:after="0" w:line="240" w:lineRule="auto"/>
              <w:rPr>
                <w:rFonts w:eastAsia="Times New Roman" w:cstheme="minorHAnsi"/>
                <w:i/>
                <w:iCs/>
              </w:rPr>
            </w:pPr>
            <w:r w:rsidRPr="008A545A">
              <w:rPr>
                <w:rFonts w:eastAsia="Times New Roman" w:cstheme="minorHAnsi"/>
                <w:b/>
                <w:bCs/>
                <w:i/>
                <w:iCs/>
              </w:rPr>
              <w:t>Randomized Controlled Trial(s):</w:t>
            </w:r>
            <w:r w:rsidRPr="008A545A">
              <w:rPr>
                <w:rFonts w:eastAsia="Times New Roman" w:cstheme="minorHAnsi"/>
                <w:i/>
                <w:iCs/>
              </w:rPr>
              <w:t> An epidemiological experiment in which subjects in a population are randomly allocated into groups, usually called study and control groups, to receive or not receive an experimental preventive or therapeutic procedure, maneuver, or intervention. The results are assessed by rigorous comparison of rates of disease, death, recovery, or other appropriate outcome in the study and control groups.</w:t>
            </w:r>
          </w:p>
        </w:tc>
      </w:tr>
      <w:tr w:rsidR="008A545A" w:rsidRPr="008A545A" w14:paraId="50886C59" w14:textId="77777777" w:rsidTr="00123860">
        <w:tc>
          <w:tcPr>
            <w:tcW w:w="0" w:type="auto"/>
            <w:shd w:val="clear" w:color="auto" w:fill="auto"/>
            <w:tcMar>
              <w:top w:w="120" w:type="dxa"/>
              <w:left w:w="120" w:type="dxa"/>
              <w:bottom w:w="120" w:type="dxa"/>
              <w:right w:w="120" w:type="dxa"/>
            </w:tcMar>
            <w:hideMark/>
          </w:tcPr>
          <w:p w14:paraId="39D1139E"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IIa</w:t>
            </w:r>
          </w:p>
        </w:tc>
        <w:tc>
          <w:tcPr>
            <w:tcW w:w="0" w:type="auto"/>
            <w:shd w:val="clear" w:color="auto" w:fill="auto"/>
            <w:tcMar>
              <w:top w:w="120" w:type="dxa"/>
              <w:left w:w="120" w:type="dxa"/>
              <w:bottom w:w="120" w:type="dxa"/>
              <w:right w:w="120" w:type="dxa"/>
            </w:tcMar>
            <w:hideMark/>
          </w:tcPr>
          <w:p w14:paraId="24EA6DF1"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Evidence obtained from systematic review of cohort studies</w:t>
            </w:r>
          </w:p>
        </w:tc>
      </w:tr>
      <w:tr w:rsidR="008A545A" w:rsidRPr="008A545A" w14:paraId="7C35C3D9" w14:textId="77777777" w:rsidTr="00123860">
        <w:tc>
          <w:tcPr>
            <w:tcW w:w="0" w:type="auto"/>
            <w:shd w:val="clear" w:color="auto" w:fill="auto"/>
            <w:tcMar>
              <w:top w:w="120" w:type="dxa"/>
              <w:left w:w="120" w:type="dxa"/>
              <w:bottom w:w="120" w:type="dxa"/>
              <w:right w:w="120" w:type="dxa"/>
            </w:tcMar>
            <w:hideMark/>
          </w:tcPr>
          <w:p w14:paraId="1CB17C35"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IIb</w:t>
            </w:r>
          </w:p>
        </w:tc>
        <w:tc>
          <w:tcPr>
            <w:tcW w:w="0" w:type="auto"/>
            <w:shd w:val="clear" w:color="auto" w:fill="auto"/>
            <w:tcMar>
              <w:top w:w="120" w:type="dxa"/>
              <w:left w:w="120" w:type="dxa"/>
              <w:bottom w:w="120" w:type="dxa"/>
              <w:right w:w="120" w:type="dxa"/>
            </w:tcMar>
            <w:hideMark/>
          </w:tcPr>
          <w:p w14:paraId="5FF6C9FB" w14:textId="77777777" w:rsidR="007E313B" w:rsidRPr="008A545A" w:rsidRDefault="007E313B" w:rsidP="007E313B">
            <w:pPr>
              <w:spacing w:after="120" w:line="240" w:lineRule="auto"/>
              <w:rPr>
                <w:rFonts w:eastAsia="Times New Roman" w:cstheme="minorHAnsi"/>
              </w:rPr>
            </w:pPr>
            <w:r w:rsidRPr="008A545A">
              <w:rPr>
                <w:rFonts w:eastAsia="Times New Roman" w:cstheme="minorHAnsi"/>
              </w:rPr>
              <w:t>Evidence obtained from an individual cohort study</w:t>
            </w:r>
          </w:p>
          <w:p w14:paraId="19AF7C06" w14:textId="77777777" w:rsidR="007E313B" w:rsidRPr="008A545A" w:rsidRDefault="007E313B" w:rsidP="007E313B">
            <w:pPr>
              <w:spacing w:after="0" w:line="240" w:lineRule="auto"/>
              <w:rPr>
                <w:rFonts w:eastAsia="Times New Roman" w:cstheme="minorHAnsi"/>
              </w:rPr>
            </w:pPr>
            <w:r w:rsidRPr="008A545A">
              <w:rPr>
                <w:rFonts w:eastAsia="Times New Roman" w:cstheme="minorHAnsi"/>
                <w:b/>
                <w:bCs/>
                <w:i/>
                <w:iCs/>
              </w:rPr>
              <w:t>Cohort study(ies):</w:t>
            </w:r>
            <w:r w:rsidRPr="008A545A">
              <w:rPr>
                <w:rFonts w:eastAsia="Times New Roman" w:cstheme="minorHAnsi"/>
                <w:i/>
                <w:iCs/>
              </w:rPr>
              <w:t> The analytic method of epidemiologic study in which subsets of a defined population can be identified who are, have been, or in the future may be exposed or not exposed, or exposed in different degrees, to a factor or factors hypothesized to influence the probability of occurrence of a given disease or other outcome. The main feature of cohort study is observation of large numbers over a long period (commonly years) with comparison of incidence rates in groups that differ in exposure levels.</w:t>
            </w:r>
          </w:p>
        </w:tc>
      </w:tr>
      <w:tr w:rsidR="008A545A" w:rsidRPr="008A545A" w14:paraId="4741D978" w14:textId="77777777" w:rsidTr="00123860">
        <w:tc>
          <w:tcPr>
            <w:tcW w:w="0" w:type="auto"/>
            <w:shd w:val="clear" w:color="auto" w:fill="auto"/>
            <w:tcMar>
              <w:top w:w="120" w:type="dxa"/>
              <w:left w:w="120" w:type="dxa"/>
              <w:bottom w:w="120" w:type="dxa"/>
              <w:right w:w="120" w:type="dxa"/>
            </w:tcMar>
            <w:hideMark/>
          </w:tcPr>
          <w:p w14:paraId="35A75B96"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IIIa</w:t>
            </w:r>
          </w:p>
        </w:tc>
        <w:tc>
          <w:tcPr>
            <w:tcW w:w="0" w:type="auto"/>
            <w:shd w:val="clear" w:color="auto" w:fill="auto"/>
            <w:tcMar>
              <w:top w:w="120" w:type="dxa"/>
              <w:left w:w="120" w:type="dxa"/>
              <w:bottom w:w="120" w:type="dxa"/>
              <w:right w:w="120" w:type="dxa"/>
            </w:tcMar>
            <w:hideMark/>
          </w:tcPr>
          <w:p w14:paraId="707157CA"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Evidence obtained from systematic review of case control studies</w:t>
            </w:r>
          </w:p>
        </w:tc>
      </w:tr>
      <w:tr w:rsidR="008A545A" w:rsidRPr="008A545A" w14:paraId="4689172E" w14:textId="77777777" w:rsidTr="00123860">
        <w:tc>
          <w:tcPr>
            <w:tcW w:w="0" w:type="auto"/>
            <w:shd w:val="clear" w:color="auto" w:fill="auto"/>
            <w:tcMar>
              <w:top w:w="120" w:type="dxa"/>
              <w:left w:w="120" w:type="dxa"/>
              <w:bottom w:w="120" w:type="dxa"/>
              <w:right w:w="120" w:type="dxa"/>
            </w:tcMar>
            <w:hideMark/>
          </w:tcPr>
          <w:p w14:paraId="44409873"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IIIb</w:t>
            </w:r>
          </w:p>
        </w:tc>
        <w:tc>
          <w:tcPr>
            <w:tcW w:w="0" w:type="auto"/>
            <w:shd w:val="clear" w:color="auto" w:fill="auto"/>
            <w:tcMar>
              <w:top w:w="120" w:type="dxa"/>
              <w:left w:w="120" w:type="dxa"/>
              <w:bottom w:w="120" w:type="dxa"/>
              <w:right w:w="120" w:type="dxa"/>
            </w:tcMar>
            <w:hideMark/>
          </w:tcPr>
          <w:p w14:paraId="7D255508" w14:textId="77777777" w:rsidR="007E313B" w:rsidRPr="008A545A" w:rsidRDefault="007E313B" w:rsidP="007E313B">
            <w:pPr>
              <w:spacing w:after="120" w:line="240" w:lineRule="auto"/>
              <w:rPr>
                <w:rFonts w:eastAsia="Times New Roman" w:cstheme="minorHAnsi"/>
              </w:rPr>
            </w:pPr>
            <w:r w:rsidRPr="008A545A">
              <w:rPr>
                <w:rFonts w:eastAsia="Times New Roman" w:cstheme="minorHAnsi"/>
              </w:rPr>
              <w:t>Evidence obtained from a case control study</w:t>
            </w:r>
          </w:p>
          <w:p w14:paraId="1C3C0B45"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Case-control study(ies): The observational epidemiologic study of persons with the disease (or other outcome variable) of interest and a suitable control (comparison, reference) group of persons without the disease. The relationship of an attribute to the disease is examined by comparing the diseased and non-diseased with regard to how frequently the attribute is present or, if quantitative, the levels of the attribute, in each of the groups.</w:t>
            </w:r>
          </w:p>
        </w:tc>
      </w:tr>
      <w:tr w:rsidR="008A545A" w:rsidRPr="008A545A" w14:paraId="0E452357" w14:textId="77777777" w:rsidTr="00123860">
        <w:tc>
          <w:tcPr>
            <w:tcW w:w="0" w:type="auto"/>
            <w:shd w:val="clear" w:color="auto" w:fill="auto"/>
            <w:tcMar>
              <w:top w:w="120" w:type="dxa"/>
              <w:left w:w="120" w:type="dxa"/>
              <w:bottom w:w="120" w:type="dxa"/>
              <w:right w:w="120" w:type="dxa"/>
            </w:tcMar>
            <w:hideMark/>
          </w:tcPr>
          <w:p w14:paraId="144B13A2"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IV</w:t>
            </w:r>
          </w:p>
        </w:tc>
        <w:tc>
          <w:tcPr>
            <w:tcW w:w="0" w:type="auto"/>
            <w:shd w:val="clear" w:color="auto" w:fill="auto"/>
            <w:tcMar>
              <w:top w:w="120" w:type="dxa"/>
              <w:left w:w="120" w:type="dxa"/>
              <w:bottom w:w="120" w:type="dxa"/>
              <w:right w:w="120" w:type="dxa"/>
            </w:tcMar>
            <w:hideMark/>
          </w:tcPr>
          <w:p w14:paraId="1F3CF21D" w14:textId="77777777" w:rsidR="007E313B" w:rsidRPr="008A545A" w:rsidRDefault="007E313B" w:rsidP="007E313B">
            <w:pPr>
              <w:spacing w:after="120" w:line="240" w:lineRule="auto"/>
              <w:rPr>
                <w:rFonts w:eastAsia="Times New Roman" w:cstheme="minorHAnsi"/>
              </w:rPr>
            </w:pPr>
            <w:r w:rsidRPr="008A545A">
              <w:rPr>
                <w:rFonts w:eastAsia="Times New Roman" w:cstheme="minorHAnsi"/>
              </w:rPr>
              <w:t>Evidence obtained from case series</w:t>
            </w:r>
          </w:p>
          <w:p w14:paraId="00210839"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Case-series: A group or series of case reports involving patients who were given similar treatment. Reports of case series usually contain detailed information about the individual patients. This includes demographic information (for example, age, gender, ethnic origin) and information on diagnosis, treatment, response to treatment, and follow-up after treatment.</w:t>
            </w:r>
          </w:p>
        </w:tc>
      </w:tr>
      <w:tr w:rsidR="008A545A" w:rsidRPr="008A545A" w14:paraId="54EBFA04" w14:textId="77777777" w:rsidTr="00123860">
        <w:tc>
          <w:tcPr>
            <w:tcW w:w="0" w:type="auto"/>
            <w:shd w:val="clear" w:color="auto" w:fill="auto"/>
            <w:tcMar>
              <w:top w:w="120" w:type="dxa"/>
              <w:left w:w="120" w:type="dxa"/>
              <w:bottom w:w="120" w:type="dxa"/>
              <w:right w:w="120" w:type="dxa"/>
            </w:tcMar>
            <w:hideMark/>
          </w:tcPr>
          <w:p w14:paraId="0D696FAA"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V</w:t>
            </w:r>
          </w:p>
        </w:tc>
        <w:tc>
          <w:tcPr>
            <w:tcW w:w="0" w:type="auto"/>
            <w:shd w:val="clear" w:color="auto" w:fill="auto"/>
            <w:tcMar>
              <w:top w:w="120" w:type="dxa"/>
              <w:left w:w="120" w:type="dxa"/>
              <w:bottom w:w="120" w:type="dxa"/>
              <w:right w:w="120" w:type="dxa"/>
            </w:tcMar>
            <w:hideMark/>
          </w:tcPr>
          <w:p w14:paraId="20ED914D" w14:textId="77777777" w:rsidR="007E313B" w:rsidRPr="008A545A" w:rsidRDefault="007E313B" w:rsidP="007E313B">
            <w:pPr>
              <w:spacing w:after="0" w:line="240" w:lineRule="auto"/>
              <w:rPr>
                <w:rFonts w:eastAsia="Times New Roman" w:cstheme="minorHAnsi"/>
              </w:rPr>
            </w:pPr>
            <w:r w:rsidRPr="008A545A">
              <w:rPr>
                <w:rFonts w:eastAsia="Times New Roman" w:cstheme="minorHAnsi"/>
              </w:rPr>
              <w:t>Evidence obtained from expert opinion without explicit critical appraisal</w:t>
            </w:r>
          </w:p>
        </w:tc>
      </w:tr>
    </w:tbl>
    <w:p w14:paraId="6E6D7EA7" w14:textId="625B943C" w:rsidR="00267004" w:rsidRPr="009A03DF" w:rsidRDefault="00CE17E8" w:rsidP="00CE17E8">
      <w:pPr>
        <w:jc w:val="center"/>
        <w:rPr>
          <w:rFonts w:cstheme="minorHAnsi"/>
        </w:rPr>
      </w:pPr>
      <w:r w:rsidRPr="009A03DF">
        <w:t xml:space="preserve">For more information, visit </w:t>
      </w:r>
      <w:hyperlink r:id="rId10">
        <w:r w:rsidRPr="009A03DF">
          <w:rPr>
            <w:color w:val="0000FF"/>
            <w:u w:val="single"/>
          </w:rPr>
          <w:t>www.cebm.net/glossary</w:t>
        </w:r>
      </w:hyperlink>
    </w:p>
    <w:sectPr w:rsidR="00267004" w:rsidRPr="009A03D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823D6" w14:textId="77777777" w:rsidR="00A161AA" w:rsidRDefault="00A161AA" w:rsidP="00ED0D69">
      <w:pPr>
        <w:spacing w:after="0" w:line="240" w:lineRule="auto"/>
      </w:pPr>
      <w:r>
        <w:separator/>
      </w:r>
    </w:p>
  </w:endnote>
  <w:endnote w:type="continuationSeparator" w:id="0">
    <w:p w14:paraId="6715BC61" w14:textId="77777777" w:rsidR="00A161AA" w:rsidRDefault="00A161AA" w:rsidP="00ED0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8A63" w14:textId="77777777" w:rsidR="00001332" w:rsidRDefault="00001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EB91" w14:textId="2C0A8DEC" w:rsidR="008E3823" w:rsidRDefault="008E3823" w:rsidP="008E3823">
    <w:pPr>
      <w:jc w:val="right"/>
    </w:pPr>
    <w:r>
      <w:pgNum/>
    </w:r>
    <w:r>
      <w:rPr>
        <w:sz w:val="16"/>
      </w:rPr>
      <w:br/>
      <w:t>CPT is a registered trademark of the American Medical Association</w:t>
    </w:r>
    <w:r>
      <w:rPr>
        <w:sz w:val="16"/>
      </w:rPr>
      <w:br/>
      <w:t>Copyright 2013-20</w:t>
    </w:r>
    <w:r w:rsidR="00BE5D21">
      <w:rPr>
        <w:sz w:val="16"/>
      </w:rPr>
      <w:t>2</w:t>
    </w:r>
    <w:r w:rsidR="00001332">
      <w:rPr>
        <w:sz w:val="16"/>
      </w:rPr>
      <w:t>1</w:t>
    </w:r>
    <w:r>
      <w:rPr>
        <w:sz w:val="16"/>
      </w:rPr>
      <w:t xml:space="preserve"> American Medical Association. All rights reserved.</w:t>
    </w:r>
  </w:p>
  <w:p w14:paraId="39F293E8" w14:textId="77777777" w:rsidR="008E3823" w:rsidRDefault="008E3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C301" w14:textId="77777777" w:rsidR="00001332" w:rsidRDefault="00001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A2FE" w14:textId="77777777" w:rsidR="00A161AA" w:rsidRDefault="00A161AA" w:rsidP="00ED0D69">
      <w:pPr>
        <w:spacing w:after="0" w:line="240" w:lineRule="auto"/>
      </w:pPr>
      <w:r>
        <w:separator/>
      </w:r>
    </w:p>
  </w:footnote>
  <w:footnote w:type="continuationSeparator" w:id="0">
    <w:p w14:paraId="35DEA9CA" w14:textId="77777777" w:rsidR="00A161AA" w:rsidRDefault="00A161AA" w:rsidP="00ED0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D1CF" w14:textId="77777777" w:rsidR="00001332" w:rsidRDefault="00001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A307" w14:textId="619D9262" w:rsidR="00ED0D69" w:rsidRDefault="00ED0D69">
    <w:pPr>
      <w:pStyle w:val="Header"/>
    </w:pPr>
    <w:r>
      <w:rPr>
        <w:noProof/>
      </w:rPr>
      <w:drawing>
        <wp:inline distT="0" distB="0" distL="0" distR="0" wp14:anchorId="7505A126" wp14:editId="7404300E">
          <wp:extent cx="762000" cy="419100"/>
          <wp:effectExtent l="0" t="0" r="0" b="0"/>
          <wp:docPr id="1" name="Drawing 0" descr="images/ama-logo-full.jpg"/>
          <wp:cNvGraphicFramePr/>
          <a:graphic xmlns:a="http://schemas.openxmlformats.org/drawingml/2006/main">
            <a:graphicData uri="http://schemas.openxmlformats.org/drawingml/2006/picture">
              <pic:pic xmlns:pic="http://schemas.openxmlformats.org/drawingml/2006/picture">
                <pic:nvPicPr>
                  <pic:cNvPr id="0" name="Picture 0" descr="images/ama-logo-full.jpg"/>
                  <pic:cNvPicPr>
                    <a:picLocks noChangeAspect="1"/>
                  </pic:cNvPicPr>
                </pic:nvPicPr>
                <pic:blipFill>
                  <a:blip r:embed="rId1"/>
                  <a:stretch>
                    <a:fillRect/>
                  </a:stretch>
                </pic:blipFill>
                <pic:spPr>
                  <a:xfrm>
                    <a:off x="0" y="0"/>
                    <a:ext cx="762000"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9E8A" w14:textId="77777777" w:rsidR="00001332" w:rsidRDefault="00001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167FB"/>
    <w:multiLevelType w:val="multilevel"/>
    <w:tmpl w:val="1270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9C2DC6"/>
    <w:multiLevelType w:val="multilevel"/>
    <w:tmpl w:val="805CAC4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3B"/>
    <w:rsid w:val="00001332"/>
    <w:rsid w:val="00123860"/>
    <w:rsid w:val="00233B39"/>
    <w:rsid w:val="00267004"/>
    <w:rsid w:val="00390F19"/>
    <w:rsid w:val="005447F8"/>
    <w:rsid w:val="007B1FE1"/>
    <w:rsid w:val="007E313B"/>
    <w:rsid w:val="008A545A"/>
    <w:rsid w:val="008E3823"/>
    <w:rsid w:val="009A03DF"/>
    <w:rsid w:val="00A161AA"/>
    <w:rsid w:val="00A6584F"/>
    <w:rsid w:val="00A7047D"/>
    <w:rsid w:val="00B708C5"/>
    <w:rsid w:val="00BE5D21"/>
    <w:rsid w:val="00BF0CAF"/>
    <w:rsid w:val="00CE17E8"/>
    <w:rsid w:val="00ED0D69"/>
    <w:rsid w:val="00FC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5AB3"/>
  <w15:chartTrackingRefBased/>
  <w15:docId w15:val="{C862B81C-6207-42A3-B872-471646C9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3B"/>
  </w:style>
  <w:style w:type="paragraph" w:styleId="Heading3">
    <w:name w:val="heading 3"/>
    <w:basedOn w:val="Normal"/>
    <w:next w:val="Normal"/>
    <w:link w:val="Heading3Char"/>
    <w:uiPriority w:val="9"/>
    <w:semiHidden/>
    <w:unhideWhenUsed/>
    <w:qFormat/>
    <w:rsid w:val="007E31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E313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E31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E31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313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7E313B"/>
    <w:rPr>
      <w:rFonts w:asciiTheme="majorHAnsi" w:eastAsiaTheme="majorEastAsia" w:hAnsiTheme="majorHAnsi" w:cstheme="majorBidi"/>
      <w:color w:val="2F5496" w:themeColor="accent1" w:themeShade="BF"/>
    </w:rPr>
  </w:style>
  <w:style w:type="paragraph" w:styleId="NormalWeb">
    <w:name w:val="Normal (Web)"/>
    <w:basedOn w:val="Normal"/>
    <w:uiPriority w:val="99"/>
    <w:semiHidden/>
    <w:unhideWhenUsed/>
    <w:rsid w:val="007E31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313B"/>
    <w:rPr>
      <w:b/>
      <w:bCs/>
    </w:rPr>
  </w:style>
  <w:style w:type="paragraph" w:styleId="ListParagraph">
    <w:name w:val="List Paragraph"/>
    <w:basedOn w:val="Normal"/>
    <w:uiPriority w:val="34"/>
    <w:qFormat/>
    <w:rsid w:val="007E313B"/>
    <w:pPr>
      <w:ind w:left="720"/>
      <w:contextualSpacing/>
    </w:pPr>
  </w:style>
  <w:style w:type="paragraph" w:styleId="BalloonText">
    <w:name w:val="Balloon Text"/>
    <w:basedOn w:val="Normal"/>
    <w:link w:val="BalloonTextChar"/>
    <w:uiPriority w:val="99"/>
    <w:semiHidden/>
    <w:unhideWhenUsed/>
    <w:rsid w:val="007E3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3B"/>
    <w:rPr>
      <w:rFonts w:ascii="Segoe UI" w:hAnsi="Segoe UI" w:cs="Segoe UI"/>
      <w:sz w:val="18"/>
      <w:szCs w:val="18"/>
    </w:rPr>
  </w:style>
  <w:style w:type="character" w:styleId="Hyperlink">
    <w:name w:val="Hyperlink"/>
    <w:basedOn w:val="DefaultParagraphFont"/>
    <w:uiPriority w:val="99"/>
    <w:semiHidden/>
    <w:unhideWhenUsed/>
    <w:rsid w:val="007E313B"/>
    <w:rPr>
      <w:color w:val="0000FF"/>
      <w:u w:val="single"/>
    </w:rPr>
  </w:style>
  <w:style w:type="table" w:styleId="TableGrid">
    <w:name w:val="Table Grid"/>
    <w:basedOn w:val="TableNormal"/>
    <w:uiPriority w:val="59"/>
    <w:rsid w:val="007E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313B"/>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13B"/>
    <w:pPr>
      <w:spacing w:after="0" w:line="240" w:lineRule="auto"/>
    </w:pPr>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0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D69"/>
  </w:style>
  <w:style w:type="paragraph" w:styleId="Footer">
    <w:name w:val="footer"/>
    <w:basedOn w:val="Normal"/>
    <w:link w:val="FooterChar"/>
    <w:uiPriority w:val="99"/>
    <w:unhideWhenUsed/>
    <w:rsid w:val="00ED0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cebm.net/gloss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19D3D5F6CAF4DA6FDEC0BFAF4E993" ma:contentTypeVersion="13" ma:contentTypeDescription="Create a new document." ma:contentTypeScope="" ma:versionID="48adef88e3527f2ae0d0b888248fb32f">
  <xsd:schema xmlns:xsd="http://www.w3.org/2001/XMLSchema" xmlns:xs="http://www.w3.org/2001/XMLSchema" xmlns:p="http://schemas.microsoft.com/office/2006/metadata/properties" xmlns:ns3="66571b76-9af4-486c-aea2-d1be11c17dc6" xmlns:ns4="e3df4a16-a1a2-45ae-984a-e9f348ebd1b8" targetNamespace="http://schemas.microsoft.com/office/2006/metadata/properties" ma:root="true" ma:fieldsID="aef976d0126d4a18d4711bac94845ada" ns3:_="" ns4:_="">
    <xsd:import namespace="66571b76-9af4-486c-aea2-d1be11c17dc6"/>
    <xsd:import namespace="e3df4a16-a1a2-45ae-984a-e9f348ebd1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1b76-9af4-486c-aea2-d1be11c17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f4a16-a1a2-45ae-984a-e9f348ebd1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11AF1B-2B69-4F16-A654-5C3127D6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1b76-9af4-486c-aea2-d1be11c17dc6"/>
    <ds:schemaRef ds:uri="e3df4a16-a1a2-45ae-984a-e9f348ebd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01C66C-EBD4-4196-AD09-8082B0386B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D9A613-AA52-4410-99C8-9A8C2B50E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1860</Words>
  <Characters>10602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Dahl</dc:creator>
  <cp:keywords/>
  <dc:description/>
  <cp:lastModifiedBy>Ivonne Cueva</cp:lastModifiedBy>
  <cp:revision>2</cp:revision>
  <dcterms:created xsi:type="dcterms:W3CDTF">2022-01-24T21:23:00Z</dcterms:created>
  <dcterms:modified xsi:type="dcterms:W3CDTF">2022-01-24T21:23:00Z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0x010100D6019D3D5F6CAF4DA6FDEC0BFAF4E993</vt:lpwstr>
  </property>
</Properties>
</file>